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84" w:rsidRDefault="0010098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0984" w:rsidRDefault="00100984">
      <w:pPr>
        <w:pStyle w:val="ConsPlusNormal"/>
        <w:ind w:firstLine="540"/>
        <w:jc w:val="both"/>
        <w:outlineLvl w:val="0"/>
      </w:pPr>
    </w:p>
    <w:p w:rsidR="00100984" w:rsidRDefault="00100984">
      <w:pPr>
        <w:pStyle w:val="ConsPlusTitle"/>
        <w:jc w:val="center"/>
      </w:pPr>
      <w:r>
        <w:t>ВЕРХОВНЫЙ СУД РОССИЙСКОЙ ФЕДЕРАЦИИ</w:t>
      </w:r>
    </w:p>
    <w:p w:rsidR="00100984" w:rsidRDefault="00100984">
      <w:pPr>
        <w:pStyle w:val="ConsPlusTitle"/>
        <w:jc w:val="center"/>
      </w:pPr>
    </w:p>
    <w:p w:rsidR="00100984" w:rsidRDefault="00100984">
      <w:pPr>
        <w:pStyle w:val="ConsPlusTitle"/>
        <w:jc w:val="center"/>
      </w:pPr>
      <w:r>
        <w:t>ОПРЕДЕЛЕНИЕ</w:t>
      </w:r>
    </w:p>
    <w:p w:rsidR="00100984" w:rsidRDefault="00100984">
      <w:pPr>
        <w:pStyle w:val="ConsPlusTitle"/>
        <w:jc w:val="center"/>
      </w:pPr>
      <w:r>
        <w:t>от 5 июля 2018 г. N 309-КГ18-8614</w:t>
      </w:r>
    </w:p>
    <w:p w:rsidR="00100984" w:rsidRDefault="00100984">
      <w:pPr>
        <w:pStyle w:val="ConsPlusNormal"/>
        <w:ind w:firstLine="540"/>
        <w:jc w:val="both"/>
      </w:pPr>
    </w:p>
    <w:p w:rsidR="00100984" w:rsidRDefault="00100984">
      <w:pPr>
        <w:pStyle w:val="ConsPlusNormal"/>
        <w:ind w:firstLine="540"/>
        <w:jc w:val="both"/>
      </w:pPr>
      <w:r>
        <w:t>Судья Верховного Суда Российской Федерации Антонова М.К., изучив кассационную жалобу общества с ограниченной ответственностью "Компания "</w:t>
      </w:r>
      <w:proofErr w:type="spellStart"/>
      <w:r>
        <w:t>Промпроект</w:t>
      </w:r>
      <w:proofErr w:type="spellEnd"/>
      <w:r>
        <w:t xml:space="preserve">" на решение Арбитражного суда Курганской области от 12.09.2017, постановление Восемнадцатого арбитражного апелляционного суда от 21.11.2017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Уральского округа от 06.03.2018 по делу N А34-4692/2017</w:t>
      </w:r>
    </w:p>
    <w:p w:rsidR="00100984" w:rsidRDefault="00100984">
      <w:pPr>
        <w:pStyle w:val="ConsPlusNormal"/>
        <w:spacing w:before="220"/>
        <w:ind w:firstLine="540"/>
        <w:jc w:val="both"/>
      </w:pPr>
      <w:r>
        <w:t>по заявлению общества с ограниченной ответственностью "Компания "</w:t>
      </w:r>
      <w:proofErr w:type="spellStart"/>
      <w:r>
        <w:t>Промпроект</w:t>
      </w:r>
      <w:proofErr w:type="spellEnd"/>
      <w:r>
        <w:t>" (далее - заявитель, общество) к Управлению Федеральной антимонопольной службы по Курганской области (далее - антимонопольный орган) о признании недействительными пункта 3 решения и предписания от 15.02.2017 по делу о нарушении антимонопольного законодательства N АМЗ-49/2016,</w:t>
      </w:r>
    </w:p>
    <w:p w:rsidR="00100984" w:rsidRDefault="00100984">
      <w:pPr>
        <w:pStyle w:val="ConsPlusNormal"/>
        <w:spacing w:before="220"/>
        <w:ind w:firstLine="540"/>
        <w:jc w:val="both"/>
      </w:pPr>
      <w:r>
        <w:t xml:space="preserve">при участии в деле в качестве третьих лиц, не заявляющих самостоятельных требований относительно предмета спора: </w:t>
      </w:r>
      <w:proofErr w:type="gramStart"/>
      <w:r>
        <w:t>Управления культуры Курганской области (далее - управление), государственного казенного учреждения "Курганская областная универсальная научная библиотека им. А.К. Югова" (далее - учреждение) и прокуратуры Курганской области (далее - прокуратура),</w:t>
      </w:r>
      <w:proofErr w:type="gramEnd"/>
    </w:p>
    <w:p w:rsidR="00100984" w:rsidRDefault="00100984">
      <w:pPr>
        <w:pStyle w:val="ConsPlusNormal"/>
        <w:jc w:val="center"/>
      </w:pPr>
    </w:p>
    <w:p w:rsidR="00100984" w:rsidRDefault="00100984">
      <w:pPr>
        <w:pStyle w:val="ConsPlusNormal"/>
        <w:jc w:val="center"/>
      </w:pPr>
      <w:r>
        <w:t>установил:</w:t>
      </w:r>
    </w:p>
    <w:p w:rsidR="00100984" w:rsidRDefault="00100984">
      <w:pPr>
        <w:pStyle w:val="ConsPlusNormal"/>
        <w:jc w:val="center"/>
      </w:pPr>
    </w:p>
    <w:p w:rsidR="00100984" w:rsidRDefault="00100984">
      <w:pPr>
        <w:pStyle w:val="ConsPlusNormal"/>
        <w:ind w:firstLine="540"/>
        <w:jc w:val="both"/>
      </w:pPr>
      <w:r>
        <w:t xml:space="preserve">решением Арбитражного суда Курганской области от 12.09.2017, оставленным без изменения постановлением Восемнадцатого арбитражного апелляционного суда от 21.11.2017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Арбитражного суда Уральского округа от 06.03.2018, в удовлетворении заявленных требований отказано. В кассационной жалобе, поданной в Верховный Суд Российской Федерации, общество, ссылаясь на существенное нарушение норм права, просит отменить судебные акты и требования удовлетворить.</w:t>
      </w:r>
    </w:p>
    <w:p w:rsidR="00100984" w:rsidRDefault="0010098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изложенные в кассационной жалобе доводы не подтверждают существенных нарушений норм материального права и (или) норм процессуального права, повлиявших</w:t>
      </w:r>
      <w:proofErr w:type="gramEnd"/>
      <w:r>
        <w:t xml:space="preserve"> на исход дела, и не являются достаточным основанием для пересмотра судебных актов в кассационном порядке, а также если указанные доводы не находят подтверждения в материалах дела.</w:t>
      </w:r>
    </w:p>
    <w:p w:rsidR="00100984" w:rsidRDefault="00100984">
      <w:pPr>
        <w:pStyle w:val="ConsPlusNormal"/>
        <w:spacing w:before="220"/>
        <w:ind w:firstLine="540"/>
        <w:jc w:val="both"/>
      </w:pPr>
      <w:r>
        <w:t>При изучении доводов кассационной жалобы и принятых по делу судебных актов не установлено оснований, по которым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100984" w:rsidRDefault="00100984">
      <w:pPr>
        <w:pStyle w:val="ConsPlusNormal"/>
        <w:spacing w:before="220"/>
        <w:ind w:firstLine="540"/>
        <w:jc w:val="both"/>
      </w:pPr>
      <w:r>
        <w:t>Как усматривается из судебных актов, по результатам рассмотрения дела N АМЗ-49/2016, возбужденного на основании поступивших из прокуратуры материалов, антимонопольным органом вынесено решение от 15.02.2017, пунктом 3 которого действия учреждения, управления и общества, выразившиеся в заключени</w:t>
      </w:r>
      <w:proofErr w:type="gramStart"/>
      <w:r>
        <w:t>и</w:t>
      </w:r>
      <w:proofErr w:type="gramEnd"/>
      <w:r>
        <w:t xml:space="preserve"> соглашения об искусственном дроблении на восемь государственных контрактов одной сделки по капитальному ремонту (перепланировке) помещений учреждения, в соответствии с разработанной обществом единой проектно-сметной </w:t>
      </w:r>
      <w:r>
        <w:lastRenderedPageBreak/>
        <w:t xml:space="preserve">документацией, которые привели к недопущению конкуренции при выборе подрядчика для заключения государственного контракта на выполнение указанных работ, признаны нарушающими требования </w:t>
      </w:r>
      <w:hyperlink r:id="rId9" w:history="1">
        <w:r>
          <w:rPr>
            <w:color w:val="0000FF"/>
          </w:rPr>
          <w:t>статьи 16</w:t>
        </w:r>
      </w:hyperlink>
      <w:r>
        <w:t xml:space="preserve"> Федерального закона от 26.07.2006 N 135-ФЗ "О защите конкуренции" (далее - Закон о защите конкуренции).</w:t>
      </w:r>
    </w:p>
    <w:p w:rsidR="00100984" w:rsidRDefault="00100984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указанного решения обществу выдано предписание о необходимости перечисления в федеральный бюджет дохода, полученного в результате нарушения </w:t>
      </w:r>
      <w:hyperlink r:id="rId10" w:history="1">
        <w:r>
          <w:rPr>
            <w:color w:val="0000FF"/>
          </w:rPr>
          <w:t>статьи 16</w:t>
        </w:r>
      </w:hyperlink>
      <w:r>
        <w:t xml:space="preserve"> Закона о защите конкуренции в размере 1 077 755 рублей 90 копеек, и представления в пятидневный срок доказательств исполнения предписания (в редакции определения об исправлении описки, опечатки, арифметической ошибки от 14.10.2017).</w:t>
      </w:r>
      <w:proofErr w:type="gramEnd"/>
    </w:p>
    <w:p w:rsidR="00100984" w:rsidRDefault="00100984">
      <w:pPr>
        <w:pStyle w:val="ConsPlusNormal"/>
        <w:spacing w:before="220"/>
        <w:ind w:firstLine="540"/>
        <w:jc w:val="both"/>
      </w:pPr>
      <w:proofErr w:type="gramStart"/>
      <w:r>
        <w:t xml:space="preserve">Отказывая в удовлетворении заявленных требований, суды, оценив представленные в материалы дела доказательства, руководствуясь положениями </w:t>
      </w:r>
      <w:hyperlink r:id="rId11" w:history="1">
        <w:r>
          <w:rPr>
            <w:color w:val="0000FF"/>
          </w:rPr>
          <w:t>статей 3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, </w:t>
      </w:r>
      <w:hyperlink r:id="rId13" w:history="1">
        <w:r>
          <w:rPr>
            <w:color w:val="0000FF"/>
          </w:rPr>
          <w:t>16</w:t>
        </w:r>
      </w:hyperlink>
      <w:r>
        <w:t xml:space="preserve">, </w:t>
      </w:r>
      <w:hyperlink r:id="rId14" w:history="1">
        <w:r>
          <w:rPr>
            <w:color w:val="0000FF"/>
          </w:rPr>
          <w:t>23</w:t>
        </w:r>
      </w:hyperlink>
      <w:r>
        <w:t xml:space="preserve">, </w:t>
      </w:r>
      <w:hyperlink r:id="rId15" w:history="1">
        <w:r>
          <w:rPr>
            <w:color w:val="0000FF"/>
          </w:rPr>
          <w:t>51</w:t>
        </w:r>
      </w:hyperlink>
      <w:r>
        <w:t xml:space="preserve">, </w:t>
      </w:r>
      <w:hyperlink r:id="rId16" w:history="1">
        <w:r>
          <w:rPr>
            <w:color w:val="0000FF"/>
          </w:rPr>
          <w:t>52</w:t>
        </w:r>
      </w:hyperlink>
      <w:r>
        <w:t xml:space="preserve"> Закона о защите конкуренции, </w:t>
      </w:r>
      <w:hyperlink r:id="rId17" w:history="1">
        <w:r>
          <w:rPr>
            <w:color w:val="0000FF"/>
          </w:rPr>
          <w:t>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правовыми позициями, изложенными 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Конституционного Суда Российской Федерации от 24.06.2009 N</w:t>
      </w:r>
      <w:proofErr w:type="gramEnd"/>
      <w:r>
        <w:t xml:space="preserve"> </w:t>
      </w:r>
      <w:proofErr w:type="gramStart"/>
      <w:r>
        <w:t xml:space="preserve">11-П и </w:t>
      </w:r>
      <w:hyperlink r:id="rId19" w:history="1">
        <w:r>
          <w:rPr>
            <w:color w:val="0000FF"/>
          </w:rPr>
          <w:t>пункте 13</w:t>
        </w:r>
      </w:hyperlink>
      <w:r>
        <w:t xml:space="preserve"> Обзора по вопросам судебной практики, возникающим при рассмотрении дел о защите конкуренции и дел об административных правонарушениях в указанной сфере, утвержденного Президиумом Верховного Суда Российской Федерации 16.03.2016, пришли к выводу о наличии у антимонопольного органа правовых оснований для принятия оспоренных ненормативных актов с учетом доказанности создания подрядчиком, заказчиком и главным распорядителем бюджетных средств согласованного искусственного дробления</w:t>
      </w:r>
      <w:proofErr w:type="gramEnd"/>
      <w:r>
        <w:t xml:space="preserve"> единой сделки на выполнение работ по капитальному ремонту (перепланировке) помещений в целях уклонения от соблюдения установленной законом конкурентной процедуры размещения заказа.</w:t>
      </w:r>
    </w:p>
    <w:p w:rsidR="00100984" w:rsidRDefault="00100984">
      <w:pPr>
        <w:pStyle w:val="ConsPlusNormal"/>
        <w:spacing w:before="220"/>
        <w:ind w:firstLine="540"/>
        <w:jc w:val="both"/>
      </w:pPr>
      <w:r>
        <w:t>При этом судебные инстанции признали обоснованным изложенное в предписании антимонопольного органа требование о необходимости перечисления обществом полученного вследствие недопустимой монополистической деятельности дохода в размере 1 077 755 рублей 90 копеек в федеральный бюджет.</w:t>
      </w:r>
    </w:p>
    <w:p w:rsidR="00100984" w:rsidRDefault="00100984">
      <w:pPr>
        <w:pStyle w:val="ConsPlusNormal"/>
        <w:spacing w:before="220"/>
        <w:ind w:firstLine="540"/>
        <w:jc w:val="both"/>
      </w:pPr>
      <w:proofErr w:type="gramStart"/>
      <w:r>
        <w:t xml:space="preserve">Доводы, изложенные в кассационной жалобе, в том числе о необходимости применения разъяснений Федеральной антимонопольной службы, содержащихся в </w:t>
      </w:r>
      <w:hyperlink r:id="rId20" w:history="1">
        <w:r>
          <w:rPr>
            <w:color w:val="0000FF"/>
          </w:rPr>
          <w:t>письме</w:t>
        </w:r>
      </w:hyperlink>
      <w:r>
        <w:t xml:space="preserve"> от 08.07.2016 N ИА/46433/16, предусматривающих возможность привлечения правонарушителя к административной ответственности без вынесения предписания о перечислении в федеральный бюджет дохода, повторяют позицию общества по спору, которая являлась предметом рассмотрения судов и получила надлежащую правовую оценку.</w:t>
      </w:r>
      <w:proofErr w:type="gramEnd"/>
    </w:p>
    <w:p w:rsidR="00100984" w:rsidRDefault="00100984">
      <w:pPr>
        <w:pStyle w:val="ConsPlusNormal"/>
        <w:spacing w:before="220"/>
        <w:ind w:firstLine="540"/>
        <w:jc w:val="both"/>
      </w:pPr>
      <w:r>
        <w:t>Приведенные доводы не подтверждают существенных нарушений норм материального права и норм процессуального права, повлиявших на исход дела, по существу, выражают несогласие с выводами судов по фактическим обстоятельствам спора и основаны на ином толковании положений законодательства, что не может служить основанием для отмены судебных актов в кассационном порядке.</w:t>
      </w:r>
    </w:p>
    <w:p w:rsidR="00100984" w:rsidRDefault="00100984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21" w:history="1">
        <w:r>
          <w:rPr>
            <w:color w:val="0000FF"/>
          </w:rPr>
          <w:t>статьями 2912.6</w:t>
        </w:r>
      </w:hyperlink>
      <w:r>
        <w:t xml:space="preserve"> и </w:t>
      </w:r>
      <w:hyperlink r:id="rId22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</w:t>
      </w:r>
    </w:p>
    <w:p w:rsidR="00100984" w:rsidRDefault="00100984">
      <w:pPr>
        <w:pStyle w:val="ConsPlusNormal"/>
        <w:jc w:val="center"/>
      </w:pPr>
    </w:p>
    <w:p w:rsidR="00100984" w:rsidRDefault="00100984">
      <w:pPr>
        <w:pStyle w:val="ConsPlusNormal"/>
        <w:jc w:val="center"/>
      </w:pPr>
      <w:r>
        <w:t>определил:</w:t>
      </w:r>
    </w:p>
    <w:p w:rsidR="00100984" w:rsidRDefault="00100984">
      <w:pPr>
        <w:pStyle w:val="ConsPlusNormal"/>
        <w:jc w:val="center"/>
      </w:pPr>
    </w:p>
    <w:p w:rsidR="00100984" w:rsidRDefault="00100984">
      <w:pPr>
        <w:pStyle w:val="ConsPlusNormal"/>
        <w:ind w:firstLine="540"/>
        <w:jc w:val="both"/>
      </w:pPr>
      <w:r>
        <w:t>отказать обществу с ограниченной ответственностью "Компания "</w:t>
      </w:r>
      <w:proofErr w:type="spellStart"/>
      <w:r>
        <w:t>Промпроект</w:t>
      </w:r>
      <w:proofErr w:type="spellEnd"/>
      <w:r>
        <w:t>"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100984" w:rsidRDefault="00100984">
      <w:pPr>
        <w:pStyle w:val="ConsPlusNormal"/>
        <w:ind w:firstLine="540"/>
        <w:jc w:val="both"/>
      </w:pPr>
    </w:p>
    <w:p w:rsidR="00100984" w:rsidRDefault="00100984">
      <w:pPr>
        <w:pStyle w:val="ConsPlusNormal"/>
        <w:jc w:val="right"/>
      </w:pPr>
      <w:r>
        <w:t>Судья</w:t>
      </w:r>
    </w:p>
    <w:p w:rsidR="00100984" w:rsidRDefault="00100984">
      <w:pPr>
        <w:pStyle w:val="ConsPlusNormal"/>
        <w:jc w:val="right"/>
      </w:pPr>
      <w:r>
        <w:t>Верховного Суда Российской Федерации</w:t>
      </w:r>
    </w:p>
    <w:p w:rsidR="00100984" w:rsidRDefault="00100984">
      <w:pPr>
        <w:pStyle w:val="ConsPlusNormal"/>
        <w:jc w:val="right"/>
      </w:pPr>
      <w:r>
        <w:lastRenderedPageBreak/>
        <w:t>М.К.АНТОНОВА</w:t>
      </w:r>
    </w:p>
    <w:p w:rsidR="00100984" w:rsidRDefault="00100984">
      <w:pPr>
        <w:pStyle w:val="ConsPlusNormal"/>
        <w:ind w:firstLine="540"/>
        <w:jc w:val="both"/>
      </w:pPr>
    </w:p>
    <w:p w:rsidR="00100984" w:rsidRDefault="00100984">
      <w:pPr>
        <w:pStyle w:val="ConsPlusNormal"/>
        <w:ind w:firstLine="540"/>
        <w:jc w:val="both"/>
      </w:pPr>
    </w:p>
    <w:p w:rsidR="00100984" w:rsidRDefault="00100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984" w:rsidRDefault="0010098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3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100984" w:rsidRDefault="00100984">
      <w:pPr>
        <w:spacing w:after="1" w:line="220" w:lineRule="atLeast"/>
        <w:ind w:firstLine="540"/>
        <w:jc w:val="both"/>
        <w:outlineLvl w:val="0"/>
      </w:pPr>
    </w:p>
    <w:p w:rsidR="00100984" w:rsidRDefault="0010098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АРБИТРАЖНЫЙ СУД УРАЛЬСКОГО ОКРУГА</w:t>
      </w:r>
    </w:p>
    <w:p w:rsidR="00100984" w:rsidRDefault="00100984">
      <w:pPr>
        <w:spacing w:after="1" w:line="220" w:lineRule="atLeast"/>
        <w:jc w:val="center"/>
      </w:pPr>
    </w:p>
    <w:p w:rsidR="00100984" w:rsidRDefault="0010098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100984" w:rsidRDefault="0010098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6 марта 2018 г. N Ф09-404/18</w:t>
      </w:r>
    </w:p>
    <w:p w:rsidR="00100984" w:rsidRDefault="00100984">
      <w:pPr>
        <w:spacing w:after="1" w:line="220" w:lineRule="atLeast"/>
        <w:ind w:firstLine="540"/>
        <w:jc w:val="both"/>
      </w:pPr>
    </w:p>
    <w:p w:rsidR="00100984" w:rsidRDefault="00100984">
      <w:pPr>
        <w:spacing w:after="1" w:line="220" w:lineRule="atLeast"/>
        <w:jc w:val="right"/>
      </w:pPr>
      <w:r>
        <w:rPr>
          <w:rFonts w:ascii="Calibri" w:hAnsi="Calibri" w:cs="Calibri"/>
        </w:rPr>
        <w:t>Дело N А34-4692/2017</w:t>
      </w:r>
    </w:p>
    <w:p w:rsidR="00100984" w:rsidRDefault="00100984">
      <w:pPr>
        <w:spacing w:after="1" w:line="220" w:lineRule="atLeast"/>
        <w:ind w:firstLine="540"/>
        <w:jc w:val="both"/>
      </w:pPr>
    </w:p>
    <w:p w:rsidR="00100984" w:rsidRDefault="0010098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Резолютивная часть постановления объявлена 05 марта 2018 г.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Постановление изготовлено в полном объеме 06 марта 2018 г.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Арбитражный суд Уральского округа в составе: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председательствующего Кравцовой Е.А.,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судей </w:t>
      </w:r>
      <w:proofErr w:type="spellStart"/>
      <w:r>
        <w:rPr>
          <w:rFonts w:ascii="Calibri" w:hAnsi="Calibri" w:cs="Calibri"/>
        </w:rPr>
        <w:t>Поротниковой</w:t>
      </w:r>
      <w:proofErr w:type="spellEnd"/>
      <w:r>
        <w:rPr>
          <w:rFonts w:ascii="Calibri" w:hAnsi="Calibri" w:cs="Calibri"/>
        </w:rPr>
        <w:t xml:space="preserve"> Е.А., Сухановой Н.Н.</w:t>
      </w:r>
    </w:p>
    <w:p w:rsidR="00100984" w:rsidRDefault="0010098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 ведении протокола помощником судьи Фоминой К.В., рассмотрел в судебном заседании с использованием систем </w:t>
      </w:r>
      <w:proofErr w:type="spellStart"/>
      <w:r>
        <w:rPr>
          <w:rFonts w:ascii="Calibri" w:hAnsi="Calibri" w:cs="Calibri"/>
        </w:rPr>
        <w:t>видеоконференц</w:t>
      </w:r>
      <w:proofErr w:type="spellEnd"/>
      <w:r>
        <w:rPr>
          <w:rFonts w:ascii="Calibri" w:hAnsi="Calibri" w:cs="Calibri"/>
        </w:rPr>
        <w:t>-связи при содействии Арбитражного суда Курганской области кассационную жалобу общества с ограниченной ответственностью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>" (далее - общество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>") на решение Арбитражного суда Курганской области от 12.09.2017 по делу N А34-4692/2017 и постановление Восемнадцатого арбитражного апелляционного суда от 21.11.2017 по тому же делу.</w:t>
      </w:r>
      <w:proofErr w:type="gramEnd"/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участвующие в деле, о времени и месте рассмотрения кассационной жалобы извещены надлежащим образом, в том числе публично, путем размещения информации о времени и месте судебного заседания на сайте Арбитражного суда Уральского округа.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судебном заседании путем использования систем </w:t>
      </w:r>
      <w:proofErr w:type="spellStart"/>
      <w:r>
        <w:rPr>
          <w:rFonts w:ascii="Calibri" w:hAnsi="Calibri" w:cs="Calibri"/>
        </w:rPr>
        <w:t>видеоконференц</w:t>
      </w:r>
      <w:proofErr w:type="spellEnd"/>
      <w:r>
        <w:rPr>
          <w:rFonts w:ascii="Calibri" w:hAnsi="Calibri" w:cs="Calibri"/>
        </w:rPr>
        <w:t>-связи принял участие представитель Управления Федеральной антимонопольной службы по Курганской области (далее - управление, антимонопольный орган) - Созонова Т.В. (доверенность от 16.01.2018 N 12).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Полномочия представителя проверены Арбитражным судом Курганской области.</w:t>
      </w:r>
    </w:p>
    <w:p w:rsidR="00100984" w:rsidRDefault="00100984">
      <w:pPr>
        <w:spacing w:after="1" w:line="220" w:lineRule="atLeast"/>
        <w:ind w:firstLine="540"/>
        <w:jc w:val="both"/>
      </w:pPr>
    </w:p>
    <w:p w:rsidR="00100984" w:rsidRDefault="0010098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Общество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 xml:space="preserve">" обратилось в Арбитражный суд Курганской области с заявлениями к управлению о признании недействительным п. 3 решения от 15.02.2017 N АМЗ-49/2016 (далее - решение), </w:t>
      </w:r>
      <w:hyperlink r:id="rId24" w:history="1">
        <w:r>
          <w:rPr>
            <w:rFonts w:ascii="Calibri" w:hAnsi="Calibri" w:cs="Calibri"/>
            <w:color w:val="0000FF"/>
          </w:rPr>
          <w:t>предписания</w:t>
        </w:r>
      </w:hyperlink>
      <w:r>
        <w:rPr>
          <w:rFonts w:ascii="Calibri" w:hAnsi="Calibri" w:cs="Calibri"/>
        </w:rPr>
        <w:t xml:space="preserve"> от 15.02.2017 N АМЗ-49/2016 (далее - предписание).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участию в деле в качестве третьих лиц, не заявляющих самостоятельных требований относительно предмета спора, привлечены Управление культуры Курганской области, государственное казенное учреждение Курганская областная универсальная научная библиотека им. А.К. Югова (далее - библиотека) и прокуратура Курганской области.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Решением суда от 12.09.2017 (судья Леонова Ю.А.) в удовлетворении заявленных требований отказано.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Постановлением Восемнадцатого арбитражного апелляционного суда от 21.11.2017 (судьи </w:t>
      </w:r>
      <w:proofErr w:type="spellStart"/>
      <w:r>
        <w:rPr>
          <w:rFonts w:ascii="Calibri" w:hAnsi="Calibri" w:cs="Calibri"/>
        </w:rPr>
        <w:t>Арямов</w:t>
      </w:r>
      <w:proofErr w:type="spellEnd"/>
      <w:r>
        <w:rPr>
          <w:rFonts w:ascii="Calibri" w:hAnsi="Calibri" w:cs="Calibri"/>
        </w:rPr>
        <w:t xml:space="preserve"> А.А., Плаксина Н.Г., Костин В.Ю.) решение суда оставлено без изменения.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кассационной жалобе общество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 xml:space="preserve">" просит обжалуемые судебные акты отменить, принять новый судебные акт об удовлетворении заявленных требований, ссылаясь на неправильное применение судами </w:t>
      </w:r>
      <w:hyperlink r:id="rId25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от 26.07.2006 N 135-ФЗ "О защите конкуренции" (далее - Закон о защите конкуренции).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Заявитель жалобы настаивает на неправомерности оспариваемого предписания управления ввиду </w:t>
      </w:r>
      <w:proofErr w:type="gramStart"/>
      <w:r>
        <w:rPr>
          <w:rFonts w:ascii="Calibri" w:hAnsi="Calibri" w:cs="Calibri"/>
        </w:rPr>
        <w:t>несоразмерности</w:t>
      </w:r>
      <w:proofErr w:type="gramEnd"/>
      <w:r>
        <w:rPr>
          <w:rFonts w:ascii="Calibri" w:hAnsi="Calibri" w:cs="Calibri"/>
        </w:rPr>
        <w:t xml:space="preserve"> выбранной им санкции в виде изъятия у общества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 xml:space="preserve">" всей суммы, полученной от выполнения спорных работ по капитальному ремонту помещений в доход федерального бюджета, и указывает на неприменение антимонопольным органом, судами первой и апелляционной инстанций разъяснений Федеральной антимонопольной службы, содержащихся в </w:t>
      </w:r>
      <w:hyperlink r:id="rId26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08.07.2016 N ИА/46433/16.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Общество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 xml:space="preserve">" обращает внимание суда на то, что управление должно было рассмотреть вопрос возможности определения размера штрафа, и только в случае отсутствия такой возможности выдать оспариваемого предписание о перечислении в федеральный бюджет дохода, полученного в результате нарушения </w:t>
      </w:r>
      <w:hyperlink r:id="rId27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Закона о защите конкуренции. Вместе с тем оспариваемое решение не содержит выводов о невозможности исчисления размера административного штрафа и выдачи в связи с этим соответствующего предписания.</w:t>
      </w:r>
    </w:p>
    <w:p w:rsidR="00100984" w:rsidRDefault="00100984">
      <w:pPr>
        <w:spacing w:after="1" w:line="220" w:lineRule="atLeast"/>
        <w:ind w:firstLine="540"/>
        <w:jc w:val="both"/>
      </w:pPr>
    </w:p>
    <w:p w:rsidR="00100984" w:rsidRDefault="0010098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Проверив законность обжалуемых судебных актов в порядке, предусмотренном </w:t>
      </w:r>
      <w:hyperlink r:id="rId28" w:history="1">
        <w:r>
          <w:rPr>
            <w:rFonts w:ascii="Calibri" w:hAnsi="Calibri" w:cs="Calibri"/>
            <w:color w:val="0000FF"/>
          </w:rPr>
          <w:t>ст. 274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284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286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в пределах доводов, изложенных в кассационной жалобе, суд кассационной инстанции оснований для их отмены не находит.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Как следует из материалов дела, управлением проведена проверка обращения прокуратуры города Кургана о наличии в действиях библиотеки, общества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 xml:space="preserve">" признаков нарушения антимонопольного законодательства, а именно </w:t>
      </w:r>
      <w:hyperlink r:id="rId31" w:history="1">
        <w:r>
          <w:rPr>
            <w:rFonts w:ascii="Calibri" w:hAnsi="Calibri" w:cs="Calibri"/>
            <w:color w:val="0000FF"/>
          </w:rPr>
          <w:t>ч. 4 ст. 16</w:t>
        </w:r>
      </w:hyperlink>
      <w:r>
        <w:rPr>
          <w:rFonts w:ascii="Calibri" w:hAnsi="Calibri" w:cs="Calibri"/>
        </w:rPr>
        <w:t xml:space="preserve"> Закона о защите конкуренции. </w:t>
      </w:r>
      <w:proofErr w:type="gramStart"/>
      <w:r>
        <w:rPr>
          <w:rFonts w:ascii="Calibri" w:hAnsi="Calibri" w:cs="Calibri"/>
        </w:rPr>
        <w:t>Управлением установлено заключение между указанными лицами соглашения об искусственном дроблении на восемь государственных контрактов одной сделки по капитальному ремонту (перепланировке) помещений библиотеки, расположенных по адресу: г. Курган, ул. Комсомольская, 30, в соответствии с разработанной обществом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>" единой проектно-сметной документацией.</w:t>
      </w:r>
      <w:proofErr w:type="gramEnd"/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Данные обстоятельства послужили основанием для вынесения оспариваемого решения о нарушении библиотекой, Управлением культуры Курганской области, обществом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 xml:space="preserve">" </w:t>
      </w:r>
      <w:hyperlink r:id="rId32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Закона о защите конкуренции, которое привело к недопущению конкуренции при выборе подрядчика для заключения государственного контракта на выполнение указанных работ.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Также управлением обществу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>" выдано предписание о перечислении последним дохода от выполнения работ по проведению капитального ремонта, полученного вследствие недопустимой монополистической деятельности в федеральный бюджет.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Полагая, что оспариваемые решение и предписание не соответствуют требованиям законодательства, нарушают права и законные интересы, общество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>" обратилось в арбитражный суд с соответствующими требованиями.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обоснование заявленных требований общество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 xml:space="preserve">" указывало на отсутствие состава вмененного антимонопольного правонарушения ввиду непредставления управлением доказательств </w:t>
      </w:r>
      <w:proofErr w:type="gramStart"/>
      <w:r>
        <w:rPr>
          <w:rFonts w:ascii="Calibri" w:hAnsi="Calibri" w:cs="Calibri"/>
        </w:rPr>
        <w:t>заключения</w:t>
      </w:r>
      <w:proofErr w:type="gramEnd"/>
      <w:r>
        <w:rPr>
          <w:rFonts w:ascii="Calibri" w:hAnsi="Calibri" w:cs="Calibri"/>
        </w:rPr>
        <w:t xml:space="preserve"> названным обществом устного сговора с другими участниками правоотношений. Также общество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 xml:space="preserve">" не согласно с </w:t>
      </w:r>
      <w:proofErr w:type="gramStart"/>
      <w:r>
        <w:rPr>
          <w:rFonts w:ascii="Calibri" w:hAnsi="Calibri" w:cs="Calibri"/>
        </w:rPr>
        <w:t>возложением</w:t>
      </w:r>
      <w:proofErr w:type="gramEnd"/>
      <w:r>
        <w:rPr>
          <w:rFonts w:ascii="Calibri" w:hAnsi="Calibri" w:cs="Calibri"/>
        </w:rPr>
        <w:t xml:space="preserve"> на него оспариваемым предписанием обязанности по перечислению полученных денежных сумм в результате выполнения восьми государственных контрактов в федеральный бюджет.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Отказывая в удовлетворении заявленных требований, суды первой и апелляционной инстанций исходили из следующего.</w:t>
      </w:r>
    </w:p>
    <w:p w:rsidR="00100984" w:rsidRDefault="00100984">
      <w:pPr>
        <w:spacing w:before="220" w:after="1" w:line="220" w:lineRule="atLeast"/>
        <w:ind w:firstLine="540"/>
        <w:jc w:val="both"/>
      </w:pPr>
      <w:hyperlink r:id="rId33" w:history="1">
        <w:proofErr w:type="gramStart"/>
        <w:r>
          <w:rPr>
            <w:rFonts w:ascii="Calibri" w:hAnsi="Calibri" w:cs="Calibri"/>
            <w:color w:val="0000FF"/>
          </w:rPr>
          <w:t>Частью 4 статьей 16</w:t>
        </w:r>
      </w:hyperlink>
      <w:r>
        <w:rPr>
          <w:rFonts w:ascii="Calibri" w:hAnsi="Calibri" w:cs="Calibri"/>
        </w:rPr>
        <w:t xml:space="preserve"> Закона о защите конкуренции запрещаются соглашения между органами местного самоуправления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частности, к ограничению доступа на товарный рынок, выхода из товарного рынка или устранению с него хозяйствующих субъектов.</w:t>
      </w:r>
      <w:proofErr w:type="gramEnd"/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силу </w:t>
      </w:r>
      <w:hyperlink r:id="rId34" w:history="1">
        <w:r>
          <w:rPr>
            <w:rFonts w:ascii="Calibri" w:hAnsi="Calibri" w:cs="Calibri"/>
            <w:color w:val="0000FF"/>
          </w:rPr>
          <w:t>п. 18 ст. 4</w:t>
        </w:r>
      </w:hyperlink>
      <w:r>
        <w:rPr>
          <w:rFonts w:ascii="Calibri" w:hAnsi="Calibri" w:cs="Calibri"/>
        </w:rPr>
        <w:t xml:space="preserve"> Закона о защите конкуренции под соглашением понимается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100984" w:rsidRDefault="0010098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hyperlink r:id="rId35" w:history="1">
        <w:r>
          <w:rPr>
            <w:rFonts w:ascii="Calibri" w:hAnsi="Calibri" w:cs="Calibri"/>
            <w:color w:val="0000FF"/>
          </w:rPr>
          <w:t>ч. 1 ст. 93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закупка у единственного поставщика (подрядчика, исполнителя) может осуществляться заказчиком, в том числе, в случаях осуществления закупки товара (работы или услуги) государственным или муниципальным учреждением культуры, уставными целями деятельности которого</w:t>
      </w:r>
      <w:proofErr w:type="gramEnd"/>
      <w:r>
        <w:rPr>
          <w:rFonts w:ascii="Calibri" w:hAnsi="Calibri" w:cs="Calibri"/>
        </w:rPr>
        <w:t xml:space="preserve"> являются сохранение, использование и популяризация объектов культурного наследия, на сумму, не превышающую четырехсот тысяч рублей.</w:t>
      </w:r>
    </w:p>
    <w:p w:rsidR="00100984" w:rsidRDefault="0010098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Суды первой и апелляционной инстанции, установив идентичность выполненных работ (государственные контракты заключены на основании единой проектно-сметной документации; выполненные работы отражены в одном общем журнале работ N 5), общая сумма работ составила 1 077 755 руб. 90 коп., признали обоснованным вывод антимонопольного органа о необходимости заключения государственных контрактов по капитальному ремонту библиотеки путем проведения торгов, предусмотренных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контрактной системе.</w:t>
      </w:r>
      <w:proofErr w:type="gramEnd"/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Вместе с тем в установленном законом порядке государственные контракты между сторонами не заключались, в целях уклонения от соблюдения установленной законом конкурентной процедуры размещения заказа, подрядчиком, заказчиком и главным распорядителем бюджетных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оизведено фактически дробление одной сделки на восемь государственных контрактов.</w:t>
      </w:r>
    </w:p>
    <w:p w:rsidR="00100984" w:rsidRDefault="0010098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Данный факт подтверждается пояснениями представителей библиотеки и Управления культуры Курганской области, согласно которым последним в адрес библиотеки направлен проект контракта на выполнение работ по разработке проектно-сметной документации на капитальный ремонт помещений; подготовлены проекты государственных контрактов и даны устные указания по заключению данных договоров с обществом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>; при этом возможности отказаться от заключения названных договоров у библиотеки не имелось;</w:t>
      </w:r>
      <w:proofErr w:type="gramEnd"/>
      <w:r>
        <w:rPr>
          <w:rFonts w:ascii="Calibri" w:hAnsi="Calibri" w:cs="Calibri"/>
        </w:rPr>
        <w:t xml:space="preserve"> по указанию Управления культуры Курганской области конкурсные процедуры не проводились ввиду отсутствия времени и необходимости освоения бюджетных средств.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Оценив по правилам </w:t>
      </w:r>
      <w:hyperlink r:id="rId37" w:history="1">
        <w:r>
          <w:rPr>
            <w:rFonts w:ascii="Calibri" w:hAnsi="Calibri" w:cs="Calibri"/>
            <w:color w:val="0000FF"/>
          </w:rPr>
          <w:t>ст. 71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представленные в материалы дела доказательства в их взаимосвязи и совокупности, с учетом наличия устного соглашения между обществом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 xml:space="preserve">", библиотекой и Управлением культуры Курганской области, суды, установив отсутствие совокупности условий, предусмотренных </w:t>
      </w:r>
      <w:hyperlink r:id="rId38" w:history="1">
        <w:r>
          <w:rPr>
            <w:rFonts w:ascii="Calibri" w:hAnsi="Calibri" w:cs="Calibri"/>
            <w:color w:val="0000FF"/>
          </w:rPr>
          <w:t>ст. 198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200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пришли к обоснованным выводам о том, что оспариваемые решение и предписание </w:t>
      </w:r>
      <w:proofErr w:type="gramStart"/>
      <w:r>
        <w:rPr>
          <w:rFonts w:ascii="Calibri" w:hAnsi="Calibri" w:cs="Calibri"/>
        </w:rPr>
        <w:t>являются законными и обоснованными, антимонопольным органом доказаны все необходимые признаки нарушения обществом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 xml:space="preserve">", библиотекой и Управлением культуры Курганской области </w:t>
      </w:r>
      <w:hyperlink r:id="rId40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Закона о защите конкуренции, выразившегося в заключении между ними соглашения об искусственном дроблении на восемь государственных контрактов одной сделки по капитальному ремонту (перепланировке) помещений, которые привели к </w:t>
      </w:r>
      <w:r>
        <w:rPr>
          <w:rFonts w:ascii="Calibri" w:hAnsi="Calibri" w:cs="Calibri"/>
        </w:rPr>
        <w:lastRenderedPageBreak/>
        <w:t>недопущению конкуренции при выборе подрядчика для заключения государственного контракта на выполнение</w:t>
      </w:r>
      <w:proofErr w:type="gramEnd"/>
      <w:r>
        <w:rPr>
          <w:rFonts w:ascii="Calibri" w:hAnsi="Calibri" w:cs="Calibri"/>
        </w:rPr>
        <w:t xml:space="preserve"> указанных работ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Таким образом, суды первой и апелляционной инстанций правомерно отказали в удовлетворении заявленных требований.</w:t>
      </w:r>
    </w:p>
    <w:p w:rsidR="00100984" w:rsidRDefault="0010098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Довод общества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 xml:space="preserve">" о неприменении антимонопольным органом разъяснений Федеральной антимонопольной службы, содержащихся в </w:t>
      </w:r>
      <w:hyperlink r:id="rId41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08.07.2016 N ИА/46433/16, предусматривающих возможность привлечения правонарушителя к административной ответственности без вынесения предписания о перечислении в федеральный бюджет дохода, полученного от монополистической деятельности, судом кассационной инстанции отклоняется, поскольку не свидетельствует о нарушении управлением норм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защите конкуренции.</w:t>
      </w:r>
      <w:proofErr w:type="gramEnd"/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Нарушений норм процессуального права, являющихся в силу </w:t>
      </w:r>
      <w:hyperlink r:id="rId43" w:history="1">
        <w:r>
          <w:rPr>
            <w:rFonts w:ascii="Calibri" w:hAnsi="Calibri" w:cs="Calibri"/>
            <w:color w:val="0000FF"/>
          </w:rPr>
          <w:t>ч. 4 ст. 288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основанием для отмены обжалуемого судебного акта, судом кассационной инстанции не выявлено.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Руководствуясь </w:t>
      </w:r>
      <w:hyperlink r:id="rId44" w:history="1">
        <w:r>
          <w:rPr>
            <w:rFonts w:ascii="Calibri" w:hAnsi="Calibri" w:cs="Calibri"/>
            <w:color w:val="0000FF"/>
          </w:rPr>
          <w:t>ст. 286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287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289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суд</w:t>
      </w:r>
    </w:p>
    <w:p w:rsidR="00100984" w:rsidRDefault="00100984">
      <w:pPr>
        <w:spacing w:after="1" w:line="220" w:lineRule="atLeast"/>
        <w:jc w:val="center"/>
      </w:pPr>
    </w:p>
    <w:p w:rsidR="00100984" w:rsidRDefault="00100984">
      <w:pPr>
        <w:spacing w:after="1" w:line="220" w:lineRule="atLeast"/>
        <w:jc w:val="center"/>
      </w:pPr>
      <w:r>
        <w:rPr>
          <w:rFonts w:ascii="Calibri" w:hAnsi="Calibri" w:cs="Calibri"/>
        </w:rPr>
        <w:t>постановил:</w:t>
      </w:r>
    </w:p>
    <w:p w:rsidR="00100984" w:rsidRDefault="00100984">
      <w:pPr>
        <w:spacing w:after="1" w:line="220" w:lineRule="atLeast"/>
        <w:jc w:val="center"/>
      </w:pPr>
    </w:p>
    <w:p w:rsidR="00100984" w:rsidRDefault="0010098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решение Арбитражного суда Курганской области от 12.09.2017 по делу N А34-4692/2017 и постановление Восемнадцатого арбитражного апелляционного суда от 21.11.2017 по тому же делу оставить без изменения, кассационную жалобу общества с ограниченной ответственностью "Компания "</w:t>
      </w:r>
      <w:proofErr w:type="spellStart"/>
      <w:r>
        <w:rPr>
          <w:rFonts w:ascii="Calibri" w:hAnsi="Calibri" w:cs="Calibri"/>
        </w:rPr>
        <w:t>Промпроект</w:t>
      </w:r>
      <w:proofErr w:type="spellEnd"/>
      <w:r>
        <w:rPr>
          <w:rFonts w:ascii="Calibri" w:hAnsi="Calibri" w:cs="Calibri"/>
        </w:rPr>
        <w:t>" - без удовлетворения.</w:t>
      </w:r>
    </w:p>
    <w:p w:rsidR="00100984" w:rsidRDefault="0010098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Постановление может быть </w:t>
      </w:r>
      <w:hyperlink r:id="rId47" w:history="1">
        <w:r>
          <w:rPr>
            <w:rFonts w:ascii="Calibri" w:hAnsi="Calibri" w:cs="Calibri"/>
            <w:color w:val="0000FF"/>
          </w:rPr>
          <w:t>обжаловано</w:t>
        </w:r>
      </w:hyperlink>
      <w:r>
        <w:rPr>
          <w:rFonts w:ascii="Calibri" w:hAnsi="Calibri" w:cs="Calibri"/>
        </w:rPr>
        <w:t xml:space="preserve">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48" w:history="1">
        <w:r>
          <w:rPr>
            <w:rFonts w:ascii="Calibri" w:hAnsi="Calibri" w:cs="Calibri"/>
            <w:color w:val="0000FF"/>
          </w:rPr>
          <w:t>ст. 291.1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Федерации.</w:t>
      </w:r>
    </w:p>
    <w:p w:rsidR="00100984" w:rsidRDefault="00100984">
      <w:pPr>
        <w:spacing w:after="1" w:line="220" w:lineRule="atLeast"/>
        <w:ind w:firstLine="540"/>
        <w:jc w:val="both"/>
      </w:pPr>
    </w:p>
    <w:p w:rsidR="00100984" w:rsidRDefault="00100984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Председательствующий</w:t>
      </w:r>
    </w:p>
    <w:p w:rsidR="00100984" w:rsidRDefault="00100984">
      <w:pPr>
        <w:spacing w:after="1" w:line="220" w:lineRule="atLeast"/>
        <w:jc w:val="right"/>
      </w:pPr>
      <w:r>
        <w:rPr>
          <w:rFonts w:ascii="Calibri" w:hAnsi="Calibri" w:cs="Calibri"/>
        </w:rPr>
        <w:t>Е.А.КРАВЦОВА</w:t>
      </w:r>
    </w:p>
    <w:p w:rsidR="00100984" w:rsidRDefault="00100984">
      <w:pPr>
        <w:spacing w:after="1" w:line="220" w:lineRule="atLeast"/>
        <w:jc w:val="right"/>
      </w:pPr>
    </w:p>
    <w:p w:rsidR="00100984" w:rsidRDefault="00100984">
      <w:pPr>
        <w:spacing w:after="1" w:line="220" w:lineRule="atLeast"/>
        <w:jc w:val="right"/>
      </w:pPr>
      <w:r>
        <w:rPr>
          <w:rFonts w:ascii="Calibri" w:hAnsi="Calibri" w:cs="Calibri"/>
        </w:rPr>
        <w:t>Судьи</w:t>
      </w:r>
    </w:p>
    <w:p w:rsidR="00100984" w:rsidRDefault="00100984">
      <w:pPr>
        <w:spacing w:after="1" w:line="220" w:lineRule="atLeast"/>
        <w:jc w:val="right"/>
      </w:pPr>
      <w:r>
        <w:rPr>
          <w:rFonts w:ascii="Calibri" w:hAnsi="Calibri" w:cs="Calibri"/>
        </w:rPr>
        <w:t>Е.А.ПОРОТНИКОВА</w:t>
      </w:r>
    </w:p>
    <w:p w:rsidR="00100984" w:rsidRDefault="00100984">
      <w:pPr>
        <w:spacing w:after="1" w:line="220" w:lineRule="atLeast"/>
        <w:jc w:val="right"/>
      </w:pPr>
      <w:r>
        <w:rPr>
          <w:rFonts w:ascii="Calibri" w:hAnsi="Calibri" w:cs="Calibri"/>
        </w:rPr>
        <w:t>Н.Н.СУХАНОВА</w:t>
      </w:r>
    </w:p>
    <w:p w:rsidR="00100984" w:rsidRDefault="00100984">
      <w:pPr>
        <w:spacing w:after="1" w:line="220" w:lineRule="atLeast"/>
        <w:ind w:firstLine="540"/>
        <w:jc w:val="both"/>
      </w:pPr>
    </w:p>
    <w:p w:rsidR="00100984" w:rsidRDefault="00100984">
      <w:pPr>
        <w:spacing w:after="1" w:line="220" w:lineRule="atLeast"/>
        <w:ind w:firstLine="540"/>
        <w:jc w:val="both"/>
      </w:pPr>
    </w:p>
    <w:p w:rsidR="00100984" w:rsidRDefault="0010098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10A" w:rsidRDefault="0045210A">
      <w:bookmarkStart w:id="0" w:name="_GoBack"/>
      <w:bookmarkEnd w:id="0"/>
    </w:p>
    <w:sectPr w:rsidR="0045210A" w:rsidSect="00D0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84"/>
    <w:rsid w:val="00100984"/>
    <w:rsid w:val="004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D7339F013E8A74CF9233A8997AAA77B2BBC97996A01DA7E5C51C15C14A46F8A2616B5006A95F7DP8P9M" TargetMode="External"/><Relationship Id="rId18" Type="http://schemas.openxmlformats.org/officeDocument/2006/relationships/hyperlink" Target="consultantplus://offline/ref=F1D7339F013E8A74CF923EBB8C7AAA77B9B0CC749CA340ADED9C1017PCP6M" TargetMode="External"/><Relationship Id="rId26" Type="http://schemas.openxmlformats.org/officeDocument/2006/relationships/hyperlink" Target="consultantplus://offline/ref=6F6D39E2623A2E3C97BE6B9FC9179FCA450FE8FD5BFFEBF648536A7E93dAP4M" TargetMode="External"/><Relationship Id="rId39" Type="http://schemas.openxmlformats.org/officeDocument/2006/relationships/hyperlink" Target="consultantplus://offline/ref=6F6D39E2623A2E3C97BE6B9FC9179FCA4506EEF15EF0EBF648536A7E93A408EAE4DD36C2B8d3P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D7339F013E8A74CF9233A8997AAA77B2B1CE7890AE1DA7E5C51C15C14A46F8A2616B5602PAPDM" TargetMode="External"/><Relationship Id="rId34" Type="http://schemas.openxmlformats.org/officeDocument/2006/relationships/hyperlink" Target="consultantplus://offline/ref=6F6D39E2623A2E3C97BE6B9FC9179FCA450CE9F058FEEBF648536A7E93A408EAE4DD36C0BF35B3F7d7PDM" TargetMode="External"/><Relationship Id="rId42" Type="http://schemas.openxmlformats.org/officeDocument/2006/relationships/hyperlink" Target="consultantplus://offline/ref=6F6D39E2623A2E3C97BE6B9FC9179FCA450CE9F058FEEBF648536A7E93dAP4M" TargetMode="External"/><Relationship Id="rId47" Type="http://schemas.openxmlformats.org/officeDocument/2006/relationships/hyperlink" Target="consultantplus://offline/ref=6F6D39E2623A2E3C97BE668CDC179FCA420AECFC5AF4EBF648536A7E93dAP4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1D7339F013E8A74CF922CBC9C7AAA77B1B1C17997AD1DA7E5C51C15C1P4PAM" TargetMode="External"/><Relationship Id="rId12" Type="http://schemas.openxmlformats.org/officeDocument/2006/relationships/hyperlink" Target="consultantplus://offline/ref=F1D7339F013E8A74CF9233A8997AAA77B2BBC97996A01DA7E5C51C15C14A46F8A2616B5006A95E7AP8P9M" TargetMode="External"/><Relationship Id="rId17" Type="http://schemas.openxmlformats.org/officeDocument/2006/relationships/hyperlink" Target="consultantplus://offline/ref=F1D7339F013E8A74CF9233A8997AAA77B2BBC97E9CA01DA7E5C51C15C14A46F8A2616B5006A85C7DP8PCM" TargetMode="External"/><Relationship Id="rId25" Type="http://schemas.openxmlformats.org/officeDocument/2006/relationships/hyperlink" Target="consultantplus://offline/ref=6F6D39E2623A2E3C97BE6B9FC9179FCA450CE9F058FEEBF648536A7E93A408EAE4DD36C0BF35B2F6d7PCM" TargetMode="External"/><Relationship Id="rId33" Type="http://schemas.openxmlformats.org/officeDocument/2006/relationships/hyperlink" Target="consultantplus://offline/ref=6F6D39E2623A2E3C97BE6B9FC9179FCA450CE9F058FEEBF648536A7E93A408EAE4DD36C0BF35B2F6d7P7M" TargetMode="External"/><Relationship Id="rId38" Type="http://schemas.openxmlformats.org/officeDocument/2006/relationships/hyperlink" Target="consultantplus://offline/ref=6F6D39E2623A2E3C97BE6B9FC9179FCA4506EEF15EF0EBF648536A7E93A408EAE4DD36C0BF34B1F7d7PCM" TargetMode="External"/><Relationship Id="rId46" Type="http://schemas.openxmlformats.org/officeDocument/2006/relationships/hyperlink" Target="consultantplus://offline/ref=6F6D39E2623A2E3C97BE6B9FC9179FCA4506EEF15EF0EBF648536A7E93A408EAE4DD36C0BF34BAF2d7P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D7339F013E8A74CF9233A8997AAA77B2BBC97996A01DA7E5C51C15C14A46F8A2616B5704PAP8M" TargetMode="External"/><Relationship Id="rId20" Type="http://schemas.openxmlformats.org/officeDocument/2006/relationships/hyperlink" Target="consultantplus://offline/ref=F1D7339F013E8A74CF9233A8997AAA77B2B8C87495A11DA7E5C51C15C1P4PAM" TargetMode="External"/><Relationship Id="rId29" Type="http://schemas.openxmlformats.org/officeDocument/2006/relationships/hyperlink" Target="consultantplus://offline/ref=6F6D39E2623A2E3C97BE6B9FC9179FCA4506EEF15EF0EBF648536A7E93A408EAE4DD36C0BF34BBF4d7P9M" TargetMode="External"/><Relationship Id="rId41" Type="http://schemas.openxmlformats.org/officeDocument/2006/relationships/hyperlink" Target="consultantplus://offline/ref=6F6D39E2623A2E3C97BE6B9FC9179FCA450FE8FD5BFFEBF648536A7E93dAP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7339F013E8A74CF922CBC9C7AAA77B1B1C17997AD1DA7E5C51C15C1P4PAM" TargetMode="External"/><Relationship Id="rId11" Type="http://schemas.openxmlformats.org/officeDocument/2006/relationships/hyperlink" Target="consultantplus://offline/ref=F1D7339F013E8A74CF9233A8997AAA77B2BBC97996A01DA7E5C51C15C14A46F8A2616B5006A95E79P8P2M" TargetMode="External"/><Relationship Id="rId24" Type="http://schemas.openxmlformats.org/officeDocument/2006/relationships/hyperlink" Target="consultantplus://offline/ref=6F6D39E2623A2E3C97BE779FCD179FCA4F08EFF258FDB6FC400A667Cd9P4M" TargetMode="External"/><Relationship Id="rId32" Type="http://schemas.openxmlformats.org/officeDocument/2006/relationships/hyperlink" Target="consultantplus://offline/ref=6F6D39E2623A2E3C97BE6B9FC9179FCA450CE9F058FEEBF648536A7E93A408EAE4DD36C0BF35B2F6d7PCM" TargetMode="External"/><Relationship Id="rId37" Type="http://schemas.openxmlformats.org/officeDocument/2006/relationships/hyperlink" Target="consultantplus://offline/ref=6F6D39E2623A2E3C97BE6B9FC9179FCA4506EEF15EF0EBF648536A7E93A408EAE4DD36C0BF35B7F2d7P6M" TargetMode="External"/><Relationship Id="rId40" Type="http://schemas.openxmlformats.org/officeDocument/2006/relationships/hyperlink" Target="consultantplus://offline/ref=6F6D39E2623A2E3C97BE6B9FC9179FCA450CE9F058FEEBF648536A7E93A408EAE4DD36C0BF35B2F6d7PCM" TargetMode="External"/><Relationship Id="rId45" Type="http://schemas.openxmlformats.org/officeDocument/2006/relationships/hyperlink" Target="consultantplus://offline/ref=6F6D39E2623A2E3C97BE6B9FC9179FCA4506EEF15EF0EBF648536A7E93A408EAE4DD36C0BF34BBFBd7P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D7339F013E8A74CF9233A8997AAA77B2BBC97996A01DA7E5C51C15C14A46F8A2616B5006A95B7BP8PCM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consultantplus://offline/ref=6F6D39E2623A2E3C97BE6B9FC9179FCA4506EEF15EF0EBF648536A7E93A408EAE4DD36C0BF34BBF3d7P7M" TargetMode="External"/><Relationship Id="rId36" Type="http://schemas.openxmlformats.org/officeDocument/2006/relationships/hyperlink" Target="consultantplus://offline/ref=6F6D39E2623A2E3C97BE6B9FC9179FCA450CE9F752FEEBF648536A7E93dAP4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1D7339F013E8A74CF9233A8997AAA77B2BBC97996A01DA7E5C51C15C14A46F8A2616B5006A95F7DP8P9M" TargetMode="External"/><Relationship Id="rId19" Type="http://schemas.openxmlformats.org/officeDocument/2006/relationships/hyperlink" Target="consultantplus://offline/ref=F1D7339F013E8A74CF9233A8997AAA77B1B0CD7E94A01DA7E5C51C15C14A46F8A2616B5006A95F7FP8PAM" TargetMode="External"/><Relationship Id="rId31" Type="http://schemas.openxmlformats.org/officeDocument/2006/relationships/hyperlink" Target="consultantplus://offline/ref=6F6D39E2623A2E3C97BE6B9FC9179FCA450CE9F058FEEBF648536A7E93A408EAE4DD36C0BF35B2F6d7P7M" TargetMode="External"/><Relationship Id="rId44" Type="http://schemas.openxmlformats.org/officeDocument/2006/relationships/hyperlink" Target="consultantplus://offline/ref=6F6D39E2623A2E3C97BE6B9FC9179FCA4506EEF15EF0EBF648536A7E93A408EAE4DD36C0BF34BBFBd7P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D7339F013E8A74CF9233A8997AAA77B2BBC97996A01DA7E5C51C15C14A46F8A2616B5006A95F7DP8P9M" TargetMode="External"/><Relationship Id="rId14" Type="http://schemas.openxmlformats.org/officeDocument/2006/relationships/hyperlink" Target="consultantplus://offline/ref=F1D7339F013E8A74CF9233A8997AAA77B2BBC97996A01DA7E5C51C15C14A46F8A2616B5006A95C7BP8PCM" TargetMode="External"/><Relationship Id="rId22" Type="http://schemas.openxmlformats.org/officeDocument/2006/relationships/hyperlink" Target="consultantplus://offline/ref=F1D7339F013E8A74CF9233A8997AAA77B2B1CE7890AE1DA7E5C51C15C14A46F8A2616B5603PAP1M" TargetMode="External"/><Relationship Id="rId27" Type="http://schemas.openxmlformats.org/officeDocument/2006/relationships/hyperlink" Target="consultantplus://offline/ref=6F6D39E2623A2E3C97BE6B9FC9179FCA450CE9F058FEEBF648536A7E93A408EAE4DD36C0BF35B2F6d7PCM" TargetMode="External"/><Relationship Id="rId30" Type="http://schemas.openxmlformats.org/officeDocument/2006/relationships/hyperlink" Target="consultantplus://offline/ref=6F6D39E2623A2E3C97BE6B9FC9179FCA4506EEF15EF0EBF648536A7E93A408EAE4DD36C0BF34BBFBd7PDM" TargetMode="External"/><Relationship Id="rId35" Type="http://schemas.openxmlformats.org/officeDocument/2006/relationships/hyperlink" Target="consultantplus://offline/ref=6F6D39E2623A2E3C97BE6B9FC9179FCA450CE9F752FEEBF648536A7E93A408EAE4DD36C0BF34B1F6d7P8M" TargetMode="External"/><Relationship Id="rId43" Type="http://schemas.openxmlformats.org/officeDocument/2006/relationships/hyperlink" Target="consultantplus://offline/ref=6F6D39E2623A2E3C97BE6B9FC9179FCA4506EEF15EF0EBF648536A7E93A408EAE4DD36C0BF3DdBP6M" TargetMode="External"/><Relationship Id="rId48" Type="http://schemas.openxmlformats.org/officeDocument/2006/relationships/hyperlink" Target="consultantplus://offline/ref=6F6D39E2623A2E3C97BE6B9FC9179FCA4506EEF15EF0EBF648536A7E93A408EAE4DD36C7B6d3P1M" TargetMode="External"/><Relationship Id="rId8" Type="http://schemas.openxmlformats.org/officeDocument/2006/relationships/hyperlink" Target="consultantplus://offline/ref=F1D7339F013E8A74CF9233A8997AAA77B2B1CE7890AE1DA7E5C51C15C14A46F8A2616B5603PA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Милонаец</dc:creator>
  <cp:lastModifiedBy>Милонаец </cp:lastModifiedBy>
  <cp:revision>1</cp:revision>
  <dcterms:created xsi:type="dcterms:W3CDTF">2018-07-19T12:15:00Z</dcterms:created>
  <dcterms:modified xsi:type="dcterms:W3CDTF">2018-07-19T12:16:00Z</dcterms:modified>
</cp:coreProperties>
</file>