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B8B" w:rsidRDefault="00132B8B">
      <w:pPr>
        <w:pStyle w:val="ConsPlusTitlePage"/>
      </w:pPr>
      <w:r>
        <w:t xml:space="preserve">Документ предоставлен </w:t>
      </w:r>
      <w:hyperlink r:id="rId5" w:history="1">
        <w:r>
          <w:rPr>
            <w:color w:val="0000FF"/>
          </w:rPr>
          <w:t>КонсультантПлюс</w:t>
        </w:r>
      </w:hyperlink>
      <w:r>
        <w:br/>
      </w:r>
    </w:p>
    <w:p w:rsidR="00132B8B" w:rsidRDefault="00132B8B">
      <w:pPr>
        <w:pStyle w:val="ConsPlusNormal"/>
        <w:ind w:firstLine="540"/>
        <w:jc w:val="both"/>
        <w:outlineLvl w:val="0"/>
      </w:pPr>
    </w:p>
    <w:p w:rsidR="00132B8B" w:rsidRDefault="00132B8B">
      <w:pPr>
        <w:pStyle w:val="ConsPlusTitle"/>
        <w:jc w:val="center"/>
      </w:pPr>
      <w:r>
        <w:t>ЧЕТЫРНАДЦАТЫЙ АРБИТРАЖНЫЙ АПЕЛЛЯЦИОННЫЙ СУД</w:t>
      </w:r>
    </w:p>
    <w:p w:rsidR="00132B8B" w:rsidRDefault="00132B8B">
      <w:pPr>
        <w:pStyle w:val="ConsPlusTitle"/>
        <w:jc w:val="center"/>
      </w:pPr>
    </w:p>
    <w:p w:rsidR="00132B8B" w:rsidRDefault="00132B8B">
      <w:pPr>
        <w:pStyle w:val="ConsPlusTitle"/>
        <w:jc w:val="center"/>
      </w:pPr>
      <w:r>
        <w:t>ПОСТАНОВЛЕНИЕ</w:t>
      </w:r>
    </w:p>
    <w:p w:rsidR="00132B8B" w:rsidRDefault="00132B8B">
      <w:pPr>
        <w:pStyle w:val="ConsPlusTitle"/>
        <w:jc w:val="center"/>
      </w:pPr>
      <w:r>
        <w:t>от 31 января 2018 г. по делу N А52-4525/2016</w:t>
      </w:r>
    </w:p>
    <w:p w:rsidR="00132B8B" w:rsidRDefault="00132B8B">
      <w:pPr>
        <w:pStyle w:val="ConsPlusNormal"/>
        <w:ind w:firstLine="540"/>
        <w:jc w:val="both"/>
      </w:pPr>
    </w:p>
    <w:p w:rsidR="00132B8B" w:rsidRDefault="00132B8B">
      <w:pPr>
        <w:pStyle w:val="ConsPlusNormal"/>
        <w:ind w:firstLine="540"/>
        <w:jc w:val="both"/>
      </w:pPr>
      <w:r>
        <w:t>Резолютивная часть постановления объявлена 24 января 2018 года.</w:t>
      </w:r>
    </w:p>
    <w:p w:rsidR="00132B8B" w:rsidRDefault="00132B8B">
      <w:pPr>
        <w:pStyle w:val="ConsPlusNormal"/>
        <w:spacing w:before="220"/>
        <w:ind w:firstLine="540"/>
        <w:jc w:val="both"/>
      </w:pPr>
      <w:r>
        <w:t>В полном объеме постановление изготовлено 31 января 2018 года.</w:t>
      </w:r>
    </w:p>
    <w:p w:rsidR="00132B8B" w:rsidRDefault="00132B8B">
      <w:pPr>
        <w:pStyle w:val="ConsPlusNormal"/>
        <w:spacing w:before="220"/>
        <w:ind w:firstLine="540"/>
        <w:jc w:val="both"/>
      </w:pPr>
      <w:r>
        <w:t>Четырнадцатый арбитражный апелляционный суд в составе председательствующего Докшиной А.Ю., судей Мурахиной Н.В. и Осокиной Н.Н. при ведении протокола секретарем судебного заседания Тихомировым Д.Н.,</w:t>
      </w:r>
    </w:p>
    <w:p w:rsidR="00132B8B" w:rsidRDefault="00132B8B">
      <w:pPr>
        <w:pStyle w:val="ConsPlusNormal"/>
        <w:spacing w:before="220"/>
        <w:ind w:firstLine="540"/>
        <w:jc w:val="both"/>
      </w:pPr>
      <w:r>
        <w:t>при участии от Псковской таможни Волковой С.В. по доверенности от 21.12.2017 N 07-43/0309,</w:t>
      </w:r>
    </w:p>
    <w:p w:rsidR="00132B8B" w:rsidRDefault="00132B8B">
      <w:pPr>
        <w:pStyle w:val="ConsPlusNormal"/>
        <w:spacing w:before="220"/>
        <w:ind w:firstLine="540"/>
        <w:jc w:val="both"/>
      </w:pPr>
      <w:r>
        <w:t>рассмотрев в открытом судебном заседании апелляционную жалобу Псковской таможни на решение Арбитражного суда Псковской области от 23 октября 2017 года по делу N А52-4525/2016 (судья Буянова Л.П.),</w:t>
      </w:r>
    </w:p>
    <w:p w:rsidR="00132B8B" w:rsidRDefault="00132B8B">
      <w:pPr>
        <w:pStyle w:val="ConsPlusNormal"/>
        <w:jc w:val="center"/>
      </w:pPr>
    </w:p>
    <w:p w:rsidR="00132B8B" w:rsidRDefault="00132B8B">
      <w:pPr>
        <w:pStyle w:val="ConsPlusNormal"/>
        <w:jc w:val="center"/>
      </w:pPr>
      <w:r>
        <w:t>установил:</w:t>
      </w:r>
    </w:p>
    <w:p w:rsidR="00132B8B" w:rsidRDefault="00132B8B">
      <w:pPr>
        <w:pStyle w:val="ConsPlusNormal"/>
        <w:jc w:val="center"/>
      </w:pPr>
    </w:p>
    <w:p w:rsidR="00132B8B" w:rsidRDefault="00132B8B">
      <w:pPr>
        <w:pStyle w:val="ConsPlusNormal"/>
        <w:ind w:firstLine="540"/>
        <w:jc w:val="both"/>
      </w:pPr>
      <w:r>
        <w:t xml:space="preserve">Псковская таможня (ОГРН 1026000979058, ИНН 6027019031; 180000, город Псков, улица Воровского, дом 20; далее - таможня) обратилась в Арбитражный суд Псковской области с заявлением к Управлению Федеральной антимонопольной службы по Псковской области (ОГРН 1036000308508, ИНН 6027026536; место нахождения: 180017, город Псков, улица Кузнецкая, дом 13; далее - УФАС, управление) о признании </w:t>
      </w:r>
      <w:proofErr w:type="gramStart"/>
      <w:r>
        <w:t>незаконными</w:t>
      </w:r>
      <w:proofErr w:type="gramEnd"/>
      <w:r>
        <w:t xml:space="preserve"> пунктов 1 и 5 решения, отраженного в акте от 02.12.2016 N 20/44, составленном по результатам плановой выездной проверки соблюдения заявителем требований законодательства Российской Федерации о контрактной системе в сфере закупок.</w:t>
      </w:r>
    </w:p>
    <w:p w:rsidR="00132B8B" w:rsidRDefault="00132B8B">
      <w:pPr>
        <w:pStyle w:val="ConsPlusNormal"/>
        <w:spacing w:before="220"/>
        <w:ind w:firstLine="540"/>
        <w:jc w:val="both"/>
      </w:pPr>
      <w:r>
        <w:t>Определением суда от 14 апреля 2017 года производство по делу N А52-4525/2016 прекращено.</w:t>
      </w:r>
    </w:p>
    <w:p w:rsidR="00132B8B" w:rsidRDefault="00132B8B">
      <w:pPr>
        <w:pStyle w:val="ConsPlusNormal"/>
        <w:spacing w:before="220"/>
        <w:ind w:firstLine="540"/>
        <w:jc w:val="both"/>
      </w:pPr>
      <w:hyperlink r:id="rId6" w:history="1">
        <w:r>
          <w:rPr>
            <w:color w:val="0000FF"/>
          </w:rPr>
          <w:t>Постановлением</w:t>
        </w:r>
      </w:hyperlink>
      <w:r>
        <w:t xml:space="preserve"> Четырнадцатого арбитражного апелляционного суда от 15 июня 2017 года названное определение отменено, дело направлено на новое рассмотрение в Арбитражный суд Псковской области.</w:t>
      </w:r>
    </w:p>
    <w:p w:rsidR="00132B8B" w:rsidRDefault="00132B8B">
      <w:pPr>
        <w:pStyle w:val="ConsPlusNormal"/>
        <w:spacing w:before="220"/>
        <w:ind w:firstLine="540"/>
        <w:jc w:val="both"/>
      </w:pPr>
      <w:hyperlink r:id="rId7" w:history="1">
        <w:r>
          <w:rPr>
            <w:color w:val="0000FF"/>
          </w:rPr>
          <w:t>Постановлением</w:t>
        </w:r>
      </w:hyperlink>
      <w:r>
        <w:t xml:space="preserve"> Арбитражного суда Северо-Западного округа от 20 сентября 2017 года </w:t>
      </w:r>
      <w:hyperlink r:id="rId8" w:history="1">
        <w:r>
          <w:rPr>
            <w:color w:val="0000FF"/>
          </w:rPr>
          <w:t>постановление</w:t>
        </w:r>
      </w:hyperlink>
      <w:r>
        <w:t xml:space="preserve"> Четырнадцатого арбитражного апелляционного суда от 15 июня 2017 года оставлено без изменения, кассационная жалоба без удовлетворения.</w:t>
      </w:r>
    </w:p>
    <w:p w:rsidR="00132B8B" w:rsidRDefault="00132B8B">
      <w:pPr>
        <w:pStyle w:val="ConsPlusNormal"/>
        <w:spacing w:before="220"/>
        <w:ind w:firstLine="540"/>
        <w:jc w:val="both"/>
      </w:pPr>
      <w:proofErr w:type="gramStart"/>
      <w:r>
        <w:t xml:space="preserve">При новом рассмотрении дела представитель таможни уточнил требования, указав, что пункт 1 резолютивной части акта от 02.12.2016 N 20/44 заявителем оспаривается только в части вывода о нарушении требований </w:t>
      </w:r>
      <w:hyperlink r:id="rId9" w:history="1">
        <w:r>
          <w:rPr>
            <w:color w:val="0000FF"/>
          </w:rPr>
          <w:t>части 1 статьи 33</w:t>
        </w:r>
      </w:hyperlink>
      <w:r>
        <w:t xml:space="preserve">, </w:t>
      </w:r>
      <w:hyperlink r:id="rId10" w:history="1">
        <w:r>
          <w:rPr>
            <w:color w:val="0000FF"/>
          </w:rPr>
          <w:t>пункта 11 части 1 статьи 64</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roofErr w:type="gramEnd"/>
      <w:r>
        <w:t>" (далее - Закон N 44-ФЗ), пункт 5 акта оспаривается в полном объеме.</w:t>
      </w:r>
    </w:p>
    <w:p w:rsidR="00132B8B" w:rsidRDefault="00132B8B">
      <w:pPr>
        <w:pStyle w:val="ConsPlusNormal"/>
        <w:spacing w:before="220"/>
        <w:ind w:firstLine="540"/>
        <w:jc w:val="both"/>
      </w:pPr>
      <w:r>
        <w:t xml:space="preserve">Уточнение требований принято арбитражным судом в порядке </w:t>
      </w:r>
      <w:hyperlink r:id="rId11" w:history="1">
        <w:r>
          <w:rPr>
            <w:color w:val="0000FF"/>
          </w:rPr>
          <w:t>статьи 49</w:t>
        </w:r>
      </w:hyperlink>
      <w:r>
        <w:t xml:space="preserve"> уточненным в порядке </w:t>
      </w:r>
      <w:hyperlink r:id="rId12" w:history="1">
        <w:r>
          <w:rPr>
            <w:color w:val="0000FF"/>
          </w:rPr>
          <w:t>статьи 49</w:t>
        </w:r>
      </w:hyperlink>
      <w:r>
        <w:t xml:space="preserve"> Арбитражного процессуального кодекса Российской Федерации (далее - АПК РФ).</w:t>
      </w:r>
    </w:p>
    <w:p w:rsidR="00132B8B" w:rsidRDefault="00132B8B">
      <w:pPr>
        <w:pStyle w:val="ConsPlusNormal"/>
        <w:spacing w:before="220"/>
        <w:ind w:firstLine="540"/>
        <w:jc w:val="both"/>
      </w:pPr>
      <w:r>
        <w:lastRenderedPageBreak/>
        <w:t>Решением Арбитражного суда Псковской области от 23 октября 2017 года в удовлетворении заявленных требований отказано.</w:t>
      </w:r>
    </w:p>
    <w:p w:rsidR="00132B8B" w:rsidRDefault="00132B8B">
      <w:pPr>
        <w:pStyle w:val="ConsPlusNormal"/>
        <w:spacing w:before="220"/>
        <w:ind w:firstLine="540"/>
        <w:jc w:val="both"/>
      </w:pPr>
      <w:r>
        <w:t xml:space="preserve">Таможня с решением суда не согласилась и обратилась с жалобой, в которой просит суд апелляционной инстанции решение отменить и принять по делу новый судебный акт. В обоснование жалобы ссылается на нарушение судом норм материального и процессуального права. </w:t>
      </w:r>
      <w:proofErr w:type="gramStart"/>
      <w:r>
        <w:t>Считает, что работы, объединенные в один лот в документации об аукционе, имеют функциональную и технологическую взаимосвязь между собой, поскольку цель выполнения данных работ - это содержание зданий, сооружений, техническое обслуживание оборудования и инженерных сетей одного небольшого объекта (ЖДПП Скангали), а также позволяют эффективно и рационально использовать бюджетные средства, что является значимым для заказчика.</w:t>
      </w:r>
      <w:proofErr w:type="gramEnd"/>
      <w:r>
        <w:t xml:space="preserve"> Также считает, что даты начала и окончания срока представления разъяснений положений документации об аукционе, указанные в извещении о </w:t>
      </w:r>
      <w:proofErr w:type="gramStart"/>
      <w:r>
        <w:t>проведении</w:t>
      </w:r>
      <w:proofErr w:type="gramEnd"/>
      <w:r>
        <w:t xml:space="preserve"> об аукционе, известны участникам аукциона, и судом первой инстанции при принятии решения не учтены положения </w:t>
      </w:r>
      <w:hyperlink r:id="rId13" w:history="1">
        <w:r>
          <w:rPr>
            <w:color w:val="0000FF"/>
          </w:rPr>
          <w:t>статьи 190</w:t>
        </w:r>
      </w:hyperlink>
      <w:r>
        <w:t xml:space="preserve"> Гражданского кодекса Российской Федерации (далее - ГК РФ), устанавливающей, что срок может определяться также указанием на событие, которое должно неизбежно наступить.</w:t>
      </w:r>
    </w:p>
    <w:p w:rsidR="00132B8B" w:rsidRDefault="00132B8B">
      <w:pPr>
        <w:pStyle w:val="ConsPlusNormal"/>
        <w:spacing w:before="220"/>
        <w:ind w:firstLine="540"/>
        <w:jc w:val="both"/>
      </w:pPr>
      <w:r>
        <w:t>Представитель таможни в судебном заседании поддержал доводы и требования апелляционной жалобы.</w:t>
      </w:r>
    </w:p>
    <w:p w:rsidR="00132B8B" w:rsidRDefault="00132B8B">
      <w:pPr>
        <w:pStyle w:val="ConsPlusNormal"/>
        <w:spacing w:before="220"/>
        <w:ind w:firstLine="540"/>
        <w:jc w:val="both"/>
      </w:pPr>
      <w:r>
        <w:t>Управление в отзыве с изложенными в апелляционной жалобе доводами не согласилось, просит решение суда оставить без изменения, апелляционную жалобу - без удовлетворения.</w:t>
      </w:r>
    </w:p>
    <w:p w:rsidR="00132B8B" w:rsidRDefault="00132B8B">
      <w:pPr>
        <w:pStyle w:val="ConsPlusNormal"/>
        <w:spacing w:before="220"/>
        <w:ind w:firstLine="540"/>
        <w:jc w:val="both"/>
      </w:pPr>
      <w:r>
        <w:t xml:space="preserve">УФАС надлежащим образом извещено о времени и месте рассмотрения апелляционной жалобы, представителей в суд не направило, в связи с этим разбирательство по делу проведено в его отсутствие в соответствии со </w:t>
      </w:r>
      <w:hyperlink r:id="rId14" w:history="1">
        <w:r>
          <w:rPr>
            <w:color w:val="0000FF"/>
          </w:rPr>
          <w:t>статьями 123</w:t>
        </w:r>
      </w:hyperlink>
      <w:r>
        <w:t xml:space="preserve">, </w:t>
      </w:r>
      <w:hyperlink r:id="rId15" w:history="1">
        <w:r>
          <w:rPr>
            <w:color w:val="0000FF"/>
          </w:rPr>
          <w:t>156</w:t>
        </w:r>
      </w:hyperlink>
      <w:r>
        <w:t xml:space="preserve">, </w:t>
      </w:r>
      <w:hyperlink r:id="rId16" w:history="1">
        <w:r>
          <w:rPr>
            <w:color w:val="0000FF"/>
          </w:rPr>
          <w:t>266</w:t>
        </w:r>
      </w:hyperlink>
      <w:r>
        <w:t xml:space="preserve"> АПК РФ.</w:t>
      </w:r>
    </w:p>
    <w:p w:rsidR="00132B8B" w:rsidRDefault="00132B8B">
      <w:pPr>
        <w:pStyle w:val="ConsPlusNormal"/>
        <w:spacing w:before="220"/>
        <w:ind w:firstLine="540"/>
        <w:jc w:val="both"/>
      </w:pPr>
      <w:r>
        <w:t>Заслушав объяснения представителя таможни, исследовав доказательства по делу, проверив законность и обоснованность решения суда, изучив доводы жалобы, суд апелляционной инстанции не находит оснований для ее удовлетворения.</w:t>
      </w:r>
    </w:p>
    <w:p w:rsidR="00132B8B" w:rsidRDefault="00132B8B">
      <w:pPr>
        <w:pStyle w:val="ConsPlusNormal"/>
        <w:spacing w:before="220"/>
        <w:ind w:firstLine="540"/>
        <w:jc w:val="both"/>
      </w:pPr>
      <w:proofErr w:type="gramStart"/>
      <w:r>
        <w:t>Как следует из материалов дела, управлением на основании приказа от 23.05.2016 N 41 "Об утверждении плана проведения проверок на второе полугодие 2016 года" в период с 21.11.2016 по 02.12.2016 проведена плановая сплошная проверка соблюдения таможней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132B8B" w:rsidRDefault="00132B8B">
      <w:pPr>
        <w:pStyle w:val="ConsPlusNormal"/>
        <w:spacing w:before="220"/>
        <w:ind w:firstLine="540"/>
        <w:jc w:val="both"/>
      </w:pPr>
      <w:r>
        <w:t>По результатам проведения указанной проверки составлен акт от 02.12.2016 N 20/44, в резолютивной части которого указано следующее:</w:t>
      </w:r>
    </w:p>
    <w:p w:rsidR="00132B8B" w:rsidRDefault="00132B8B">
      <w:pPr>
        <w:pStyle w:val="ConsPlusNormal"/>
        <w:spacing w:before="220"/>
        <w:ind w:firstLine="540"/>
        <w:jc w:val="both"/>
      </w:pPr>
      <w:r>
        <w:t xml:space="preserve">- заказчиком нарушены требования </w:t>
      </w:r>
      <w:hyperlink r:id="rId17" w:history="1">
        <w:r>
          <w:rPr>
            <w:color w:val="0000FF"/>
          </w:rPr>
          <w:t>части 1 статьи 33</w:t>
        </w:r>
      </w:hyperlink>
      <w:r>
        <w:t xml:space="preserve">, </w:t>
      </w:r>
      <w:hyperlink r:id="rId18" w:history="1">
        <w:r>
          <w:rPr>
            <w:color w:val="0000FF"/>
          </w:rPr>
          <w:t>части 5 статьи 24</w:t>
        </w:r>
      </w:hyperlink>
      <w:r>
        <w:t xml:space="preserve">, </w:t>
      </w:r>
      <w:hyperlink r:id="rId19" w:history="1">
        <w:r>
          <w:rPr>
            <w:color w:val="0000FF"/>
          </w:rPr>
          <w:t>пункта 11 части 1 статьи 64</w:t>
        </w:r>
      </w:hyperlink>
      <w:r>
        <w:t xml:space="preserve">, </w:t>
      </w:r>
      <w:hyperlink r:id="rId20" w:history="1">
        <w:r>
          <w:rPr>
            <w:color w:val="0000FF"/>
          </w:rPr>
          <w:t>пункта 2 части 6 статьи 69</w:t>
        </w:r>
      </w:hyperlink>
      <w:r>
        <w:t xml:space="preserve">, </w:t>
      </w:r>
      <w:hyperlink r:id="rId21" w:history="1">
        <w:r>
          <w:rPr>
            <w:color w:val="0000FF"/>
          </w:rPr>
          <w:t>пункта 1 части 1 статьи 64</w:t>
        </w:r>
      </w:hyperlink>
      <w:r>
        <w:t xml:space="preserve"> Закона N 44-ФЗ </w:t>
      </w:r>
      <w:hyperlink r:id="rId22" w:history="1">
        <w:r>
          <w:rPr>
            <w:color w:val="0000FF"/>
          </w:rPr>
          <w:t>(пункт 1)</w:t>
        </w:r>
      </w:hyperlink>
      <w:r>
        <w:t>;</w:t>
      </w:r>
    </w:p>
    <w:p w:rsidR="00132B8B" w:rsidRDefault="00132B8B">
      <w:pPr>
        <w:pStyle w:val="ConsPlusNormal"/>
        <w:spacing w:before="220"/>
        <w:ind w:firstLine="540"/>
        <w:jc w:val="both"/>
      </w:pPr>
      <w:r>
        <w:t>- в связи с тем, что закупки, в которых установлены нарушения, размещены, по их результатам контракты заключены, предписание об устранении нарушений законодательства о контрактной системе в сфере закупок не выдавать (пункт 2);</w:t>
      </w:r>
    </w:p>
    <w:p w:rsidR="00132B8B" w:rsidRDefault="00132B8B">
      <w:pPr>
        <w:pStyle w:val="ConsPlusNormal"/>
        <w:spacing w:before="220"/>
        <w:ind w:firstLine="540"/>
        <w:jc w:val="both"/>
      </w:pPr>
      <w:r>
        <w:t>- рекомендовать заказчику откорректировать проекты контрактов (пункт 3);</w:t>
      </w:r>
    </w:p>
    <w:p w:rsidR="00132B8B" w:rsidRDefault="00132B8B">
      <w:pPr>
        <w:pStyle w:val="ConsPlusNormal"/>
        <w:spacing w:before="220"/>
        <w:ind w:firstLine="540"/>
        <w:jc w:val="both"/>
      </w:pPr>
      <w:r>
        <w:t>- материалы проверки по пункту 2 настоящего акта направить в Псковскую транспортную прокуратуру для принятия мер прокурорского реагирования (пункт 4);</w:t>
      </w:r>
    </w:p>
    <w:p w:rsidR="00132B8B" w:rsidRDefault="00132B8B">
      <w:pPr>
        <w:pStyle w:val="ConsPlusNormal"/>
        <w:spacing w:before="220"/>
        <w:ind w:firstLine="540"/>
        <w:jc w:val="both"/>
      </w:pPr>
      <w:r>
        <w:t>- передать материалы проверки уполномоченному сотруднику Псковского УФАС России для проведения административного расследования в отношении виновных должностных лиц (пункт 5).</w:t>
      </w:r>
    </w:p>
    <w:p w:rsidR="00132B8B" w:rsidRDefault="00132B8B">
      <w:pPr>
        <w:pStyle w:val="ConsPlusNormal"/>
        <w:spacing w:before="220"/>
        <w:ind w:firstLine="540"/>
        <w:jc w:val="both"/>
      </w:pPr>
      <w:r>
        <w:lastRenderedPageBreak/>
        <w:t>Не согласившись с пунктом 1 в части и с пунктом 5 полностью резолютивной части указанного акта, таможня обратилась в арбитражный суд с соответствующим заявлением.</w:t>
      </w:r>
    </w:p>
    <w:p w:rsidR="00132B8B" w:rsidRDefault="00132B8B">
      <w:pPr>
        <w:pStyle w:val="ConsPlusNormal"/>
        <w:spacing w:before="220"/>
        <w:ind w:firstLine="540"/>
        <w:jc w:val="both"/>
      </w:pPr>
      <w:r>
        <w:t>Суд первой инстанции отказал в удовлетворении заявленных требований.</w:t>
      </w:r>
    </w:p>
    <w:p w:rsidR="00132B8B" w:rsidRDefault="00132B8B">
      <w:pPr>
        <w:pStyle w:val="ConsPlusNormal"/>
        <w:spacing w:before="220"/>
        <w:ind w:firstLine="540"/>
        <w:jc w:val="both"/>
      </w:pPr>
      <w:r>
        <w:t>Апелляционная инстанция не находит правовых оснований для отмены решения суда ввиду следующего.</w:t>
      </w:r>
    </w:p>
    <w:p w:rsidR="00132B8B" w:rsidRDefault="00132B8B">
      <w:pPr>
        <w:pStyle w:val="ConsPlusNormal"/>
        <w:spacing w:before="220"/>
        <w:ind w:firstLine="540"/>
        <w:jc w:val="both"/>
      </w:pPr>
      <w:proofErr w:type="gramStart"/>
      <w:r>
        <w:t xml:space="preserve">По смыслу </w:t>
      </w:r>
      <w:hyperlink r:id="rId23" w:history="1">
        <w:r>
          <w:rPr>
            <w:color w:val="0000FF"/>
          </w:rPr>
          <w:t>статей 65</w:t>
        </w:r>
      </w:hyperlink>
      <w:r>
        <w:t xml:space="preserve">, </w:t>
      </w:r>
      <w:hyperlink r:id="rId24" w:history="1">
        <w:r>
          <w:rPr>
            <w:color w:val="0000FF"/>
          </w:rPr>
          <w:t>198</w:t>
        </w:r>
      </w:hyperlink>
      <w:r>
        <w:t xml:space="preserve"> и </w:t>
      </w:r>
      <w:hyperlink r:id="rId25" w:history="1">
        <w:r>
          <w:rPr>
            <w:color w:val="0000FF"/>
          </w:rPr>
          <w:t>200</w:t>
        </w:r>
      </w:hyperlink>
      <w:r>
        <w:t xml:space="preserve"> АПК РФ обязанность доказывания наличия права и факта его нарушения оспариваемыми актами, решениями, действиями (бездействием) возложена на заявителя, обязанность доказывания соответствия оспариваемого ненормативного правового акта, решения, действий (бездействия) закону или иному нормативному правовому акту, а также обстоятельств, послуживших основанием для их принятия (совершения), возлагается на орган или лицо, которые приняли данный акт, решение</w:t>
      </w:r>
      <w:proofErr w:type="gramEnd"/>
      <w:r>
        <w:t>, совершили действия (допустили бездействие).</w:t>
      </w:r>
    </w:p>
    <w:p w:rsidR="00132B8B" w:rsidRDefault="00132B8B">
      <w:pPr>
        <w:pStyle w:val="ConsPlusNormal"/>
        <w:spacing w:before="220"/>
        <w:ind w:firstLine="540"/>
        <w:jc w:val="both"/>
      </w:pPr>
      <w:proofErr w:type="gramStart"/>
      <w:r>
        <w:t xml:space="preserve">Исходя из </w:t>
      </w:r>
      <w:hyperlink r:id="rId26" w:history="1">
        <w:r>
          <w:rPr>
            <w:color w:val="0000FF"/>
          </w:rPr>
          <w:t>части 2 статьи 201</w:t>
        </w:r>
      </w:hyperlink>
      <w:r>
        <w:t xml:space="preserve"> АПК РФ обязательным условием для принятия решения об удовлетворении заявленных требований о признании ненормативного акта недействительным (решения, действий, бездействия незаконными) является установление судом совокупности юридических фактов: во-первых, несоответствия таких актов (решения, действий, бездействия) закону или иному нормативному правовому акту, а, во-вторых, нарушения ими прав и законных интересов заявителя в сфере предпринимательской и иной экономической</w:t>
      </w:r>
      <w:proofErr w:type="gramEnd"/>
      <w:r>
        <w:t xml:space="preserve"> деятельности.</w:t>
      </w:r>
    </w:p>
    <w:p w:rsidR="00132B8B" w:rsidRDefault="00132B8B">
      <w:pPr>
        <w:pStyle w:val="ConsPlusNormal"/>
        <w:spacing w:before="220"/>
        <w:ind w:firstLine="540"/>
        <w:jc w:val="both"/>
      </w:pPr>
      <w:hyperlink r:id="rId27" w:history="1">
        <w:r>
          <w:rPr>
            <w:color w:val="0000FF"/>
          </w:rPr>
          <w:t>Законом</w:t>
        </w:r>
      </w:hyperlink>
      <w:r>
        <w:t xml:space="preserve"> N 44-ФЗ регулируются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
    <w:p w:rsidR="00132B8B" w:rsidRDefault="00132B8B">
      <w:pPr>
        <w:pStyle w:val="ConsPlusNormal"/>
        <w:spacing w:before="220"/>
        <w:ind w:firstLine="540"/>
        <w:jc w:val="both"/>
      </w:pPr>
      <w:r>
        <w:t xml:space="preserve">В соответствии со </w:t>
      </w:r>
      <w:hyperlink r:id="rId28" w:history="1">
        <w:r>
          <w:rPr>
            <w:color w:val="0000FF"/>
          </w:rPr>
          <w:t>статьями 3</w:t>
        </w:r>
      </w:hyperlink>
      <w:r>
        <w:t xml:space="preserve">, </w:t>
      </w:r>
      <w:hyperlink r:id="rId29" w:history="1">
        <w:r>
          <w:rPr>
            <w:color w:val="0000FF"/>
          </w:rPr>
          <w:t>99</w:t>
        </w:r>
      </w:hyperlink>
      <w:r>
        <w:t xml:space="preserve"> названного Закона, пунктом 2 постановления Правительства Российской Федерации от 26.08.2013 N 728 Федеральная антимонопольная служба является федеральным органом исполнительной власти, уполномоченным на осуществление контроля в сфере закупок товаров, работ, услуг для обеспечения государственных и муниципальных нужд.</w:t>
      </w:r>
    </w:p>
    <w:p w:rsidR="00132B8B" w:rsidRDefault="00132B8B">
      <w:pPr>
        <w:pStyle w:val="ConsPlusNormal"/>
        <w:spacing w:before="220"/>
        <w:ind w:firstLine="540"/>
        <w:jc w:val="both"/>
      </w:pPr>
      <w:r>
        <w:t>Следовательно, оспариваемый акт вынесен уполномоченным органом.</w:t>
      </w:r>
    </w:p>
    <w:p w:rsidR="00132B8B" w:rsidRDefault="00132B8B">
      <w:pPr>
        <w:pStyle w:val="ConsPlusNormal"/>
        <w:spacing w:before="220"/>
        <w:ind w:firstLine="540"/>
        <w:jc w:val="both"/>
      </w:pPr>
      <w:r>
        <w:t xml:space="preserve">В силу </w:t>
      </w:r>
      <w:hyperlink r:id="rId30" w:history="1">
        <w:r>
          <w:rPr>
            <w:color w:val="0000FF"/>
          </w:rPr>
          <w:t>статьи 6</w:t>
        </w:r>
      </w:hyperlink>
      <w:r>
        <w:t xml:space="preserve"> Закона N 44-ФЗ 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132B8B" w:rsidRDefault="00132B8B">
      <w:pPr>
        <w:pStyle w:val="ConsPlusNormal"/>
        <w:spacing w:before="220"/>
        <w:ind w:firstLine="540"/>
        <w:jc w:val="both"/>
      </w:pPr>
      <w:r>
        <w:t xml:space="preserve">Согласно </w:t>
      </w:r>
      <w:hyperlink r:id="rId31" w:history="1">
        <w:r>
          <w:rPr>
            <w:color w:val="0000FF"/>
          </w:rPr>
          <w:t>статье 8</w:t>
        </w:r>
      </w:hyperlink>
      <w:r>
        <w:t xml:space="preserve"> Закона N 44-ФЗ деятельность участников контрактной системы в сфере закупок должна быть направлена на создание равных условий для обеспечения конкуренции между участниками закупок. Любое заинтересованное лицо должно иметь возможность стать поставщиком (подрядчиком, исполнителем).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132B8B" w:rsidRDefault="00132B8B">
      <w:pPr>
        <w:pStyle w:val="ConsPlusNormal"/>
        <w:spacing w:before="220"/>
        <w:ind w:firstLine="540"/>
        <w:jc w:val="both"/>
      </w:pPr>
      <w:hyperlink r:id="rId32" w:history="1">
        <w:r>
          <w:rPr>
            <w:color w:val="0000FF"/>
          </w:rPr>
          <w:t>Статья 11</w:t>
        </w:r>
      </w:hyperlink>
      <w:r>
        <w:t xml:space="preserve"> настоящего Закона закрепляет принцип единства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w:t>
      </w:r>
      <w:r>
        <w:lastRenderedPageBreak/>
        <w:t>контроля в сфере закупок.</w:t>
      </w:r>
    </w:p>
    <w:p w:rsidR="00132B8B" w:rsidRDefault="00132B8B">
      <w:pPr>
        <w:pStyle w:val="ConsPlusNormal"/>
        <w:spacing w:before="220"/>
        <w:ind w:firstLine="540"/>
        <w:jc w:val="both"/>
      </w:pPr>
      <w:r>
        <w:t xml:space="preserve">Согласно </w:t>
      </w:r>
      <w:hyperlink r:id="rId33" w:history="1">
        <w:r>
          <w:rPr>
            <w:color w:val="0000FF"/>
          </w:rPr>
          <w:t>пункту 1 части 1 статьи 33</w:t>
        </w:r>
      </w:hyperlink>
      <w:r>
        <w:t xml:space="preserve"> данного Закона заказчик при описании объекта закупки должен руководствоваться рядом правил, в том числе в части обязательности объективного характера описания объекта закупки. В описании объекта закупки указываются функциональные, технические и качественные характеристики, эксплуатационные характеристики объекта закупки. </w:t>
      </w:r>
      <w:proofErr w:type="gramStart"/>
      <w: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t xml:space="preserve"> точное и четкое описание характеристик объекта закупки.</w:t>
      </w:r>
    </w:p>
    <w:p w:rsidR="00132B8B" w:rsidRDefault="00132B8B">
      <w:pPr>
        <w:pStyle w:val="ConsPlusNormal"/>
        <w:spacing w:before="220"/>
        <w:ind w:firstLine="540"/>
        <w:jc w:val="both"/>
      </w:pPr>
      <w:r>
        <w:t xml:space="preserve">Таким образом, законодатель определил, что нормы </w:t>
      </w:r>
      <w:hyperlink r:id="rId34" w:history="1">
        <w:r>
          <w:rPr>
            <w:color w:val="0000FF"/>
          </w:rPr>
          <w:t>Закона</w:t>
        </w:r>
      </w:hyperlink>
      <w:r>
        <w:t xml:space="preserve"> N 44-ФЗ должны применяться и исполняться всеми участниками контрактной системы в полном объеме, единообразно, в целях соблюдения добросовестной конкуренции, создания возможности равного доступа участников закупок к торгам, обеспечения полноты и ясности (недвусмысленности) условий проводимых закупок, определения победителя посредством реализации конкурсных процедур.</w:t>
      </w:r>
    </w:p>
    <w:p w:rsidR="00132B8B" w:rsidRDefault="00132B8B">
      <w:pPr>
        <w:pStyle w:val="ConsPlusNormal"/>
        <w:spacing w:before="220"/>
        <w:ind w:firstLine="540"/>
        <w:jc w:val="both"/>
      </w:pPr>
      <w:r>
        <w:t xml:space="preserve">При этом </w:t>
      </w:r>
      <w:hyperlink r:id="rId35" w:history="1">
        <w:r>
          <w:rPr>
            <w:color w:val="0000FF"/>
          </w:rPr>
          <w:t>Законом</w:t>
        </w:r>
      </w:hyperlink>
      <w:r>
        <w:t xml:space="preserve"> N 44-ФЗ не регулируются вопросы, связанные с формированием лотов при осуществлении закупок конкурентными способами.</w:t>
      </w:r>
    </w:p>
    <w:p w:rsidR="00132B8B" w:rsidRDefault="00132B8B">
      <w:pPr>
        <w:pStyle w:val="ConsPlusNormal"/>
        <w:spacing w:before="220"/>
        <w:ind w:firstLine="540"/>
        <w:jc w:val="both"/>
      </w:pPr>
      <w:proofErr w:type="gramStart"/>
      <w:r>
        <w:t xml:space="preserve">Однако, как указано в </w:t>
      </w:r>
      <w:hyperlink r:id="rId36" w:history="1">
        <w:r>
          <w:rPr>
            <w:color w:val="0000FF"/>
          </w:rPr>
          <w:t>части 1 статьи 2</w:t>
        </w:r>
      </w:hyperlink>
      <w:r>
        <w:t xml:space="preserve"> Закона N 44-ФЗ, законодательство Российской Федерации о контрактной системе в сфере закупок основывается на положениях </w:t>
      </w:r>
      <w:hyperlink r:id="rId37" w:history="1">
        <w:r>
          <w:rPr>
            <w:color w:val="0000FF"/>
          </w:rPr>
          <w:t>Конституции</w:t>
        </w:r>
      </w:hyperlink>
      <w:r>
        <w:t xml:space="preserve"> Российской Федерации, </w:t>
      </w:r>
      <w:hyperlink r:id="rId38" w:history="1">
        <w:r>
          <w:rPr>
            <w:color w:val="0000FF"/>
          </w:rPr>
          <w:t>ГК</w:t>
        </w:r>
      </w:hyperlink>
      <w:r>
        <w:t xml:space="preserve"> РФ, Бюджетного </w:t>
      </w:r>
      <w:hyperlink r:id="rId39"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w:t>
      </w:r>
      <w:proofErr w:type="gramEnd"/>
      <w:r>
        <w:t xml:space="preserve">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132B8B" w:rsidRDefault="00132B8B">
      <w:pPr>
        <w:pStyle w:val="ConsPlusNormal"/>
        <w:spacing w:before="220"/>
        <w:ind w:firstLine="540"/>
        <w:jc w:val="both"/>
      </w:pPr>
      <w:r>
        <w:t xml:space="preserve">В соответствии со </w:t>
      </w:r>
      <w:hyperlink r:id="rId40" w:history="1">
        <w:r>
          <w:rPr>
            <w:color w:val="0000FF"/>
          </w:rPr>
          <w:t>статьей 1</w:t>
        </w:r>
      </w:hyperlink>
      <w:r>
        <w:t xml:space="preserve"> Федерального закона от 26.07.2006 N 135-ФЗ "О защите конкуренции" (далее - Закон N 135-ФЗ), его целью являются обеспечение единства экономического пространства в Российской Федерации, защита конкуренции и создание условий для эффективного функционирования товарных рынков.</w:t>
      </w:r>
    </w:p>
    <w:p w:rsidR="00132B8B" w:rsidRDefault="00132B8B">
      <w:pPr>
        <w:pStyle w:val="ConsPlusNormal"/>
        <w:spacing w:before="220"/>
        <w:ind w:firstLine="540"/>
        <w:jc w:val="both"/>
      </w:pPr>
      <w:r>
        <w:t xml:space="preserve">Согласно </w:t>
      </w:r>
      <w:hyperlink r:id="rId41" w:history="1">
        <w:r>
          <w:rPr>
            <w:color w:val="0000FF"/>
          </w:rPr>
          <w:t>части 1 статьи 17</w:t>
        </w:r>
      </w:hyperlink>
      <w:r>
        <w:t xml:space="preserve"> Закона N 135-ФЗ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w:t>
      </w:r>
    </w:p>
    <w:p w:rsidR="00132B8B" w:rsidRDefault="00132B8B">
      <w:pPr>
        <w:pStyle w:val="ConsPlusNormal"/>
        <w:spacing w:before="220"/>
        <w:ind w:firstLine="540"/>
        <w:jc w:val="both"/>
      </w:pPr>
      <w:proofErr w:type="gramStart"/>
      <w:r>
        <w:t xml:space="preserve">В силу части 3 статьи 17 указанного Закона, наряду с установленными </w:t>
      </w:r>
      <w:hyperlink r:id="rId42" w:history="1">
        <w:r>
          <w:rPr>
            <w:color w:val="0000FF"/>
          </w:rPr>
          <w:t>частями 1</w:t>
        </w:r>
      </w:hyperlink>
      <w:r>
        <w:t xml:space="preserve"> и 2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w:t>
      </w:r>
      <w:proofErr w:type="gramEnd"/>
      <w:r>
        <w:t xml:space="preserve">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132B8B" w:rsidRDefault="00132B8B">
      <w:pPr>
        <w:pStyle w:val="ConsPlusNormal"/>
        <w:spacing w:before="220"/>
        <w:ind w:firstLine="540"/>
        <w:jc w:val="both"/>
      </w:pPr>
      <w:proofErr w:type="gramStart"/>
      <w:r>
        <w:t xml:space="preserve">Таким образом, как верно отмечено судом первой инстанции, при осуществлении закупок заказчик наделен правом самостоятельного формирования (объединения) лотов, однако подобное объединение не должно входить в противоречие с общими принципами </w:t>
      </w:r>
      <w:hyperlink r:id="rId43" w:history="1">
        <w:r>
          <w:rPr>
            <w:color w:val="0000FF"/>
          </w:rPr>
          <w:t>Закона</w:t>
        </w:r>
      </w:hyperlink>
      <w:r>
        <w:t xml:space="preserve"> N 44-ФЗ в части обеспечения потенциальным претендентам гарантий по реализации их права на участие в торгах, эффективности использования бюджетных средств и развития добросовестной конкуренции, а также соблюдения требования </w:t>
      </w:r>
      <w:hyperlink r:id="rId44" w:history="1">
        <w:r>
          <w:rPr>
            <w:color w:val="0000FF"/>
          </w:rPr>
          <w:t>статьи 17</w:t>
        </w:r>
        <w:proofErr w:type="gramEnd"/>
      </w:hyperlink>
      <w:r>
        <w:t xml:space="preserve"> Закона N 135-ФЗ, запрещающей </w:t>
      </w:r>
      <w:r>
        <w:lastRenderedPageBreak/>
        <w:t>совершение любых действий, которые приводят или могут привести к недопущению, ограничению или устранению конкуренции при проведении торгов, в том числе путем включения в состав лотов технологически и функционально не связанным между собой товаров, работ, услуг.</w:t>
      </w:r>
    </w:p>
    <w:p w:rsidR="00132B8B" w:rsidRDefault="00132B8B">
      <w:pPr>
        <w:pStyle w:val="ConsPlusNormal"/>
        <w:spacing w:before="220"/>
        <w:ind w:firstLine="540"/>
        <w:jc w:val="both"/>
      </w:pPr>
      <w:proofErr w:type="gramStart"/>
      <w:r>
        <w:t>Судом первой инстанции установлено и материалами дела подтверждается, что 15.09.2016 таможней в Единой информационной системе в сети Интернет www.zakupki.gov.ru размещено извещение N 0157100004716000132 о проведении запроса котировок на право заключения контракта на выполнение работ по содержанию зданий, сооружений, техническому обслуживанию оборудования и инженерных сетей ЖДПП "Скангали" с начальной (максимальной) ценой контракта - 61 781 рублей 26 копеек.</w:t>
      </w:r>
      <w:proofErr w:type="gramEnd"/>
    </w:p>
    <w:p w:rsidR="00132B8B" w:rsidRDefault="00132B8B">
      <w:pPr>
        <w:pStyle w:val="ConsPlusNormal"/>
        <w:spacing w:before="220"/>
        <w:ind w:firstLine="540"/>
        <w:jc w:val="both"/>
      </w:pPr>
      <w:r>
        <w:t>Управление, проанализировав документацию о закупке путем котировок, выявило, что объект закупки включает в себя:</w:t>
      </w:r>
    </w:p>
    <w:p w:rsidR="00132B8B" w:rsidRDefault="00132B8B">
      <w:pPr>
        <w:pStyle w:val="ConsPlusNormal"/>
        <w:spacing w:before="220"/>
        <w:ind w:firstLine="540"/>
        <w:jc w:val="both"/>
      </w:pPr>
      <w:r>
        <w:t>1) уборку помещений (в том числе подметание, влажную уборку, удаление пыли);</w:t>
      </w:r>
    </w:p>
    <w:p w:rsidR="00132B8B" w:rsidRDefault="00132B8B">
      <w:pPr>
        <w:pStyle w:val="ConsPlusNormal"/>
        <w:spacing w:before="220"/>
        <w:ind w:firstLine="540"/>
        <w:jc w:val="both"/>
      </w:pPr>
      <w:r>
        <w:t>2) содержание и техническое обслуживание электрических сетей и оборудования (проверка целостности заземления электрических сетей, электрооборудования и светильников, проверка технического состояния электропроводки);</w:t>
      </w:r>
    </w:p>
    <w:p w:rsidR="00132B8B" w:rsidRDefault="00132B8B">
      <w:pPr>
        <w:pStyle w:val="ConsPlusNormal"/>
        <w:spacing w:before="220"/>
        <w:ind w:firstLine="540"/>
        <w:jc w:val="both"/>
      </w:pPr>
      <w:r>
        <w:t>3) техническое обслуживание дизельных электростанций (техническое обслуживание дизеля, генератора, проведение планового технического обслуживания: смена моторного масла, замена масляных фильтров), выполнение мелких ремонтных работ (ремонт и замена замков, дверных коробок, наличников, доводчиков, мелкий ремонт мебели);</w:t>
      </w:r>
    </w:p>
    <w:p w:rsidR="00132B8B" w:rsidRDefault="00132B8B">
      <w:pPr>
        <w:pStyle w:val="ConsPlusNormal"/>
        <w:spacing w:before="220"/>
        <w:ind w:firstLine="540"/>
        <w:jc w:val="both"/>
      </w:pPr>
      <w:r>
        <w:t>4) вывоз хозяйственно-бытовых стоков из биотуалетов.</w:t>
      </w:r>
    </w:p>
    <w:p w:rsidR="00132B8B" w:rsidRDefault="00132B8B">
      <w:pPr>
        <w:pStyle w:val="ConsPlusNormal"/>
        <w:spacing w:before="220"/>
        <w:ind w:firstLine="540"/>
        <w:jc w:val="both"/>
      </w:pPr>
      <w:r>
        <w:t>Изучив объект закупки, УФАС пришел к выводу, что рынок, на котором хозяйствующий субъект осуществляют свою деятельность по уборке помещений, определен кодом ОКВЭД 81.10 "ОК 029-2014 (КДЕС</w:t>
      </w:r>
      <w:proofErr w:type="gramStart"/>
      <w:r>
        <w:t xml:space="preserve"> Р</w:t>
      </w:r>
      <w:proofErr w:type="gramEnd"/>
      <w:r>
        <w:t xml:space="preserve">ед.2). Общероссийский классификатор видов экономической деятельности", утвержденный </w:t>
      </w:r>
      <w:hyperlink r:id="rId45" w:history="1">
        <w:r>
          <w:rPr>
            <w:color w:val="0000FF"/>
          </w:rPr>
          <w:t>приказом</w:t>
        </w:r>
      </w:hyperlink>
      <w:r>
        <w:t xml:space="preserve"> Росстандарта от 31.01.2014 N 14-ст "О принятии и введении в действие Общероссийского классификатора видов экономической деятельности (ОКВЭД2) </w:t>
      </w:r>
      <w:proofErr w:type="gramStart"/>
      <w:r>
        <w:t>ОК</w:t>
      </w:r>
      <w:proofErr w:type="gramEnd"/>
      <w:r>
        <w:t xml:space="preserve"> 029-2014 (КДЕС ред. 2) и Общероссийского классификатора продукции по видам экономической деятельности (ОКПД2) ОК 034-2014 (КПЕС 2008)" (далее - Классификатор).</w:t>
      </w:r>
    </w:p>
    <w:p w:rsidR="00132B8B" w:rsidRDefault="00132B8B">
      <w:pPr>
        <w:pStyle w:val="ConsPlusNormal"/>
        <w:spacing w:before="220"/>
        <w:ind w:firstLine="540"/>
        <w:jc w:val="both"/>
      </w:pPr>
      <w:r>
        <w:t>Географические границы вышеуказанного товарного рынка определены границами Российской Федерации.</w:t>
      </w:r>
    </w:p>
    <w:p w:rsidR="00132B8B" w:rsidRDefault="00132B8B">
      <w:pPr>
        <w:pStyle w:val="ConsPlusNormal"/>
        <w:spacing w:before="220"/>
        <w:ind w:firstLine="540"/>
        <w:jc w:val="both"/>
      </w:pPr>
      <w:r>
        <w:t>В частности, на товарном рынке Псковской области свою деятельность осуществляют ряд хозяйствующих субъектов, что свидетельствует о наличии самостоятельного и конкурентного рынка в данной сфере услуг.</w:t>
      </w:r>
    </w:p>
    <w:p w:rsidR="00132B8B" w:rsidRDefault="00132B8B">
      <w:pPr>
        <w:pStyle w:val="ConsPlusNormal"/>
        <w:spacing w:before="220"/>
        <w:ind w:firstLine="540"/>
        <w:jc w:val="both"/>
      </w:pPr>
      <w:r>
        <w:t>Услуги по обслуживанию и содержанию действующих электросетей определены кодом ОКВЭД 43.2 Классификатора.</w:t>
      </w:r>
    </w:p>
    <w:p w:rsidR="00132B8B" w:rsidRDefault="00132B8B">
      <w:pPr>
        <w:pStyle w:val="ConsPlusNormal"/>
        <w:spacing w:before="220"/>
        <w:ind w:firstLine="540"/>
        <w:jc w:val="both"/>
      </w:pPr>
      <w:r>
        <w:t>На товарном рынке свою деятельность осуществляют несколько организаций, что также свидетельствует о наличии самостоятельного и вместе с тем конкурентного рынка услуг.</w:t>
      </w:r>
    </w:p>
    <w:p w:rsidR="00132B8B" w:rsidRDefault="00132B8B">
      <w:pPr>
        <w:pStyle w:val="ConsPlusNormal"/>
        <w:spacing w:before="220"/>
        <w:ind w:firstLine="540"/>
        <w:jc w:val="both"/>
      </w:pPr>
      <w:r>
        <w:t>При этом в силу пункта 1.2.1 Правил технической эксплуатации электроустановок потребителей, утвержденных Приказом Министерства энергетики Российской Федерации от 13.01.2003 N 6 (далее - Правила N 6) эксплуатацию электроустановок может осуществлять исключительно подготовленный электротехнический персонал.</w:t>
      </w:r>
    </w:p>
    <w:p w:rsidR="00132B8B" w:rsidRDefault="00132B8B">
      <w:pPr>
        <w:pStyle w:val="ConsPlusNormal"/>
        <w:spacing w:before="220"/>
        <w:ind w:firstLine="540"/>
        <w:jc w:val="both"/>
      </w:pPr>
      <w:r>
        <w:t xml:space="preserve">Услуги по техническому обслуживанию дизельных электростанций определены кодом ОКВЭД 35.11 Классификатора. </w:t>
      </w:r>
      <w:proofErr w:type="gramStart"/>
      <w:r>
        <w:t xml:space="preserve">К обслуживанию дизельных электростанций могут быть допущены только специалисты, изучившие и освоившие техническую документацию на установленное </w:t>
      </w:r>
      <w:r>
        <w:lastRenderedPageBreak/>
        <w:t>оборудование, прошедшие проверку знания правил технической эксплуатации электроустановок, техники безопасности и пожарной безопасности, эксплуатационных инструкций, иметь необходимые разрешительные документы (Глава 13 Правил пожарной безопасности для энергетических предприятий РД 153-34.0-03.301-00 (ВППБ 01-02-95*), раздел 1.3.</w:t>
      </w:r>
      <w:proofErr w:type="gramEnd"/>
      <w:r>
        <w:t xml:space="preserve"> </w:t>
      </w:r>
      <w:proofErr w:type="gramStart"/>
      <w:r>
        <w:t>Правил технической эксплуатации электрических станций и сетей Российской Федерации, утвержденных приказом Министерства энергетики Российской Федерации от 19.06.2003 N 229 (далее - Правила N 229)).</w:t>
      </w:r>
      <w:proofErr w:type="gramEnd"/>
    </w:p>
    <w:p w:rsidR="00132B8B" w:rsidRDefault="00132B8B">
      <w:pPr>
        <w:pStyle w:val="ConsPlusNormal"/>
        <w:spacing w:before="220"/>
        <w:ind w:firstLine="540"/>
        <w:jc w:val="both"/>
      </w:pPr>
      <w:r>
        <w:t>Услуги по вывозу хозяйственно-бытовых стоков определены кодом ОКВЭД 37.00 Классификатора. На товарном рынке Псковской области свою деятельность осуществляют также несколько организаций.</w:t>
      </w:r>
    </w:p>
    <w:p w:rsidR="00132B8B" w:rsidRDefault="00132B8B">
      <w:pPr>
        <w:pStyle w:val="ConsPlusNormal"/>
        <w:spacing w:before="220"/>
        <w:ind w:firstLine="540"/>
        <w:jc w:val="both"/>
      </w:pPr>
      <w:proofErr w:type="gramStart"/>
      <w:r>
        <w:t>Согласно положениям документации о закупке к моменту начала оказания услуг исполнитель должен отвечать следующим требованиям и/или у исполнителя должны быть заключены договоры с иными юридическими лицами, которые отвечают следующим требованиям, включая наличие ниже перечисленных разрешительных и организационно-технических документов: подготовка квалифицированных специалистов по обслуживанию дизельных электростанций; заключение договора на прием хозяйственно-бытовых стоков с очистными сооружениями и так далее.</w:t>
      </w:r>
      <w:proofErr w:type="gramEnd"/>
    </w:p>
    <w:p w:rsidR="00132B8B" w:rsidRDefault="00132B8B">
      <w:pPr>
        <w:pStyle w:val="ConsPlusNormal"/>
        <w:spacing w:before="220"/>
        <w:ind w:firstLine="540"/>
        <w:jc w:val="both"/>
      </w:pPr>
      <w:proofErr w:type="gramStart"/>
      <w:r>
        <w:t>В пункте 3.3.11 проекта государственного контракта, являющегося неотъемлемой частью документации о закупке, установлено, что подрядчик обязан один раз в месяц осуществлять вывоз хозяйственно-бытовых стоков 4-го класса опасности из биотуалетов самостоятельно (при наличии лицензии на деятельность по сбору, транспортированию, обработке, утилизации, обезвреживанию, размещению отходов I-IV классов опасности) либо по заключенному договору субподряда с организацией, имеющей вышеуказанную лицензию.</w:t>
      </w:r>
      <w:proofErr w:type="gramEnd"/>
    </w:p>
    <w:p w:rsidR="00132B8B" w:rsidRDefault="00132B8B">
      <w:pPr>
        <w:pStyle w:val="ConsPlusNormal"/>
        <w:spacing w:before="220"/>
        <w:ind w:firstLine="540"/>
        <w:jc w:val="both"/>
      </w:pPr>
      <w:r>
        <w:t xml:space="preserve">По мнению </w:t>
      </w:r>
      <w:proofErr w:type="gramStart"/>
      <w:r>
        <w:t>таможни, включенные в лот работы и услуги являются</w:t>
      </w:r>
      <w:proofErr w:type="gramEnd"/>
      <w:r>
        <w:t xml:space="preserve"> технологически и функционально связанными между собой, обосновывали свою позицию тем, что, в конечном счете, работы и услуги направлены на надлежащее содержание зданий, сооружений, оборудования и инженерных сетей ЖДПП "Скангали".</w:t>
      </w:r>
    </w:p>
    <w:p w:rsidR="00132B8B" w:rsidRDefault="00132B8B">
      <w:pPr>
        <w:pStyle w:val="ConsPlusNormal"/>
        <w:spacing w:before="220"/>
        <w:ind w:firstLine="540"/>
        <w:jc w:val="both"/>
      </w:pPr>
      <w:r>
        <w:t xml:space="preserve">Вместе с тем, как верно указал суд в обжалуемом решении, документальных доказательств того, что технологически либо функционально включенные в один лот работы связаны между собой и выполнение каждой из них невозможно технологически осуществить </w:t>
      </w:r>
      <w:proofErr w:type="gramStart"/>
      <w:r>
        <w:t>без</w:t>
      </w:r>
      <w:proofErr w:type="gramEnd"/>
      <w:r>
        <w:t xml:space="preserve"> другой, заявителем не предъявлено.</w:t>
      </w:r>
    </w:p>
    <w:p w:rsidR="00132B8B" w:rsidRDefault="00132B8B">
      <w:pPr>
        <w:pStyle w:val="ConsPlusNormal"/>
        <w:spacing w:before="220"/>
        <w:ind w:firstLine="540"/>
        <w:jc w:val="both"/>
      </w:pPr>
      <w:r>
        <w:t>Управлением в ходе проверки данных о том, что работы, перечисленные в документации о закупках, функционально либо технически связаны между собой, также не установлено.</w:t>
      </w:r>
    </w:p>
    <w:p w:rsidR="00132B8B" w:rsidRDefault="00132B8B">
      <w:pPr>
        <w:pStyle w:val="ConsPlusNormal"/>
        <w:spacing w:before="220"/>
        <w:ind w:firstLine="540"/>
        <w:jc w:val="both"/>
      </w:pPr>
      <w:proofErr w:type="gramStart"/>
      <w:r>
        <w:t>С учетом изложенного УФАС и суд первой инстанции пришли к верному выводу о том, что заказчиком в описание объекта закупки включены работы и услуги, которые функционально и технически не связаны между собой, что обязывает участников торгов иметь квалифицированные кадры с обязательным наличием разрешительных документов (допусков) к различным, не связанным между собой, работам (услугам), а также наличие дополнительного необходимого специализированного оборудования</w:t>
      </w:r>
      <w:proofErr w:type="gramEnd"/>
      <w:r>
        <w:t>, включая транспортные средства (ассенизаторы), либо наличия у участников торгов договорных отношений с хозяйствующими субъектами, специализирующимися на соответствующих различных видах деятельности.</w:t>
      </w:r>
    </w:p>
    <w:p w:rsidR="00132B8B" w:rsidRDefault="00132B8B">
      <w:pPr>
        <w:pStyle w:val="ConsPlusNormal"/>
        <w:spacing w:before="220"/>
        <w:ind w:firstLine="540"/>
        <w:jc w:val="both"/>
      </w:pPr>
      <w:r>
        <w:t>Подобные действия не отвечают принципам защиты конкуренции и обеспечения равного доступа к торгам потенциальных участников товарных рынков.</w:t>
      </w:r>
    </w:p>
    <w:p w:rsidR="00132B8B" w:rsidRDefault="00132B8B">
      <w:pPr>
        <w:pStyle w:val="ConsPlusNormal"/>
        <w:spacing w:before="220"/>
        <w:ind w:firstLine="540"/>
        <w:jc w:val="both"/>
      </w:pPr>
      <w:r>
        <w:t xml:space="preserve">Таким образом, Псковская таможня при размещении извещения N 0157100004716000132 о проведении запроса котировок нарушила требования </w:t>
      </w:r>
      <w:hyperlink r:id="rId46" w:history="1">
        <w:r>
          <w:rPr>
            <w:color w:val="0000FF"/>
          </w:rPr>
          <w:t>пункта 1 части 1 статьи 33</w:t>
        </w:r>
      </w:hyperlink>
      <w:r>
        <w:t xml:space="preserve"> Закона N 44-ФЗ.</w:t>
      </w:r>
    </w:p>
    <w:p w:rsidR="00132B8B" w:rsidRDefault="00132B8B">
      <w:pPr>
        <w:pStyle w:val="ConsPlusNormal"/>
        <w:spacing w:before="220"/>
        <w:ind w:firstLine="540"/>
        <w:jc w:val="both"/>
      </w:pPr>
      <w:proofErr w:type="gramStart"/>
      <w:r>
        <w:t xml:space="preserve">Суд апелляционной инстанции отклоняет ссылку заявителя на то, что объединяя лот, </w:t>
      </w:r>
      <w:r>
        <w:lastRenderedPageBreak/>
        <w:t>заказчик руководствовался принципами экономного и рационального расходования бюджетных средств, исходил из удаленности объекта от юридических адресов потенциальных участников соответствующих отдельных товарных рынков, а также, исходя из анализа ранее заключенных таможней договоров, располагал сведениями о наличии достаточного количества участников, отвечающих всем предъявляемым требованиям объединенному лоту требованиям, на основании следующего.</w:t>
      </w:r>
      <w:proofErr w:type="gramEnd"/>
    </w:p>
    <w:p w:rsidR="00132B8B" w:rsidRDefault="00132B8B">
      <w:pPr>
        <w:pStyle w:val="ConsPlusNormal"/>
        <w:spacing w:before="220"/>
        <w:ind w:firstLine="540"/>
        <w:jc w:val="both"/>
      </w:pPr>
      <w:r>
        <w:t>Материалами дела подтверждается, что размещению извещения о проведении запроса котировок N 0157100004716000132 предшествовало направление таможней запросов о предоставлении ценовой информации 5-ти потенциальным участникам.</w:t>
      </w:r>
    </w:p>
    <w:p w:rsidR="00132B8B" w:rsidRDefault="00132B8B">
      <w:pPr>
        <w:pStyle w:val="ConsPlusNormal"/>
        <w:spacing w:before="220"/>
        <w:ind w:firstLine="540"/>
        <w:jc w:val="both"/>
      </w:pPr>
      <w:r>
        <w:t>Коммерческие предложения поступили от 3-х фирм: акционерного общества "Ростек-Псков", общества с ограниченной ответственностью "Энергостандарт", общества с ограниченной ответственностью "Монтаж-СК".</w:t>
      </w:r>
    </w:p>
    <w:p w:rsidR="00132B8B" w:rsidRDefault="00132B8B">
      <w:pPr>
        <w:pStyle w:val="ConsPlusNormal"/>
        <w:spacing w:before="220"/>
        <w:ind w:firstLine="540"/>
        <w:jc w:val="both"/>
      </w:pPr>
      <w:r>
        <w:t>При этом данные хозяйствующие субъекты зарегистрированы по юридически адресам в городе Пскове, а не в городе Пыталово по месту нахождения железнодорожного поста.</w:t>
      </w:r>
    </w:p>
    <w:p w:rsidR="00132B8B" w:rsidRDefault="00132B8B">
      <w:pPr>
        <w:pStyle w:val="ConsPlusNormal"/>
        <w:spacing w:before="220"/>
        <w:ind w:firstLine="540"/>
        <w:jc w:val="both"/>
      </w:pPr>
      <w:r>
        <w:t>Тем не менее, согласно протоколу от 22.09.2016 N 45 участие в запросе котировок приняло только общество с ограниченной ответственностью "Монтаж-СК", торги были признаны несостоявшимися, государственный контракт заключен 30.09.2016 с единственным поставщиком на сумму 61 550 рублей, то есть на начальную (максимальную) цену контракта.</w:t>
      </w:r>
    </w:p>
    <w:p w:rsidR="00132B8B" w:rsidRDefault="00132B8B">
      <w:pPr>
        <w:pStyle w:val="ConsPlusNormal"/>
        <w:spacing w:before="220"/>
        <w:ind w:firstLine="540"/>
        <w:jc w:val="both"/>
      </w:pPr>
      <w:r>
        <w:t>Данные обстоятельства опровергают позицию заявителя о рациональном и экономном расходовании бюджетных средств, надлежащем предварительном изучении объекта закупки и аналогичных контрактов.</w:t>
      </w:r>
    </w:p>
    <w:p w:rsidR="00132B8B" w:rsidRDefault="00132B8B">
      <w:pPr>
        <w:pStyle w:val="ConsPlusNormal"/>
        <w:spacing w:before="220"/>
        <w:ind w:firstLine="540"/>
        <w:jc w:val="both"/>
      </w:pPr>
      <w:r>
        <w:t>Эффективность использования бюджетных средств достигается путем равного доступа субъектов предпринимательской деятельности к участию в торгах, на которых они самостоятельно, в условиях конкуренции, снижают стоимость товаров, работ и услуг до экономически приемлемого для них размера.</w:t>
      </w:r>
    </w:p>
    <w:p w:rsidR="00132B8B" w:rsidRDefault="00132B8B">
      <w:pPr>
        <w:pStyle w:val="ConsPlusNormal"/>
        <w:spacing w:before="220"/>
        <w:ind w:firstLine="540"/>
        <w:jc w:val="both"/>
      </w:pPr>
      <w:r>
        <w:t xml:space="preserve">Из содержания </w:t>
      </w:r>
      <w:hyperlink r:id="rId47" w:history="1">
        <w:r>
          <w:rPr>
            <w:color w:val="0000FF"/>
          </w:rPr>
          <w:t>статьи 22</w:t>
        </w:r>
      </w:hyperlink>
      <w:r>
        <w:t xml:space="preserve"> Закона N 44-ФЗ следует, что начальная (максимальная) цена контракта определяется и обосновывается, в первую очередь, методом сопоставимых рыночных цен (анализа рынка).</w:t>
      </w:r>
    </w:p>
    <w:p w:rsidR="00132B8B" w:rsidRDefault="00132B8B">
      <w:pPr>
        <w:pStyle w:val="ConsPlusNormal"/>
        <w:spacing w:before="220"/>
        <w:ind w:firstLine="540"/>
        <w:jc w:val="both"/>
      </w:pPr>
      <w:proofErr w:type="gramStart"/>
      <w:r>
        <w:t xml:space="preserve">Данный метод, в свою очередь, заключается в установлении начальной цены контракта на основании информации о рыночных ценах идентичных товаров, работ, услуг и подробно расписан в </w:t>
      </w:r>
      <w:hyperlink r:id="rId48" w:history="1">
        <w:r>
          <w:rPr>
            <w:color w:val="0000FF"/>
          </w:rPr>
          <w:t>разделе III</w:t>
        </w:r>
      </w:hyperlink>
      <w:r>
        <w:t xml:space="preserve">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Министерством экономического развития Российской Федерации от 02.10.2013 N 567 (далее - Методические рекомендации).</w:t>
      </w:r>
      <w:proofErr w:type="gramEnd"/>
    </w:p>
    <w:p w:rsidR="00132B8B" w:rsidRDefault="00132B8B">
      <w:pPr>
        <w:pStyle w:val="ConsPlusNormal"/>
        <w:spacing w:before="220"/>
        <w:ind w:firstLine="540"/>
        <w:jc w:val="both"/>
      </w:pPr>
      <w:r>
        <w:t>Пунктом 3.7 Методических рекомендаций предусмотрено осуществление заказчиком и уполномоченным органом нескольких вариантов процедур в целях получения ценовой информации в отношении товара, работы, услуги для определения начальной (максимальной) цены контракта:</w:t>
      </w:r>
    </w:p>
    <w:p w:rsidR="00132B8B" w:rsidRDefault="00132B8B">
      <w:pPr>
        <w:pStyle w:val="ConsPlusNormal"/>
        <w:spacing w:before="220"/>
        <w:ind w:firstLine="540"/>
        <w:jc w:val="both"/>
      </w:pPr>
      <w:r>
        <w:t>- направить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 (подпункт 3.7.1);</w:t>
      </w:r>
    </w:p>
    <w:p w:rsidR="00132B8B" w:rsidRDefault="00132B8B">
      <w:pPr>
        <w:pStyle w:val="ConsPlusNormal"/>
        <w:spacing w:before="220"/>
        <w:ind w:firstLine="540"/>
        <w:jc w:val="both"/>
      </w:pPr>
      <w:r>
        <w:t xml:space="preserve">- </w:t>
      </w:r>
      <w:proofErr w:type="gramStart"/>
      <w:r>
        <w:t>разместить запрос</w:t>
      </w:r>
      <w:proofErr w:type="gramEnd"/>
      <w:r>
        <w:t xml:space="preserve"> о предоставлении ценовой информации в единой информационной системе в сфере закупок товаров, работ, услуг для обеспечения государственных или муниципальных нужд (подпункт 3.7.2);</w:t>
      </w:r>
    </w:p>
    <w:p w:rsidR="00132B8B" w:rsidRDefault="00132B8B">
      <w:pPr>
        <w:pStyle w:val="ConsPlusNormal"/>
        <w:spacing w:before="220"/>
        <w:ind w:firstLine="540"/>
        <w:jc w:val="both"/>
      </w:pPr>
      <w:r>
        <w:lastRenderedPageBreak/>
        <w:t>- осуществить поиск ценовой информации в реестре заключенных контрактов, в первую очередь исполненных,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в течение последних трех лет (подпункт 3.7.3);</w:t>
      </w:r>
    </w:p>
    <w:p w:rsidR="00132B8B" w:rsidRDefault="00132B8B">
      <w:pPr>
        <w:pStyle w:val="ConsPlusNormal"/>
        <w:spacing w:before="220"/>
        <w:ind w:firstLine="540"/>
        <w:jc w:val="both"/>
      </w:pPr>
      <w:r>
        <w:t>- осуществить сбор и анализ общедоступной ценовой информации (подпункт 3.7.4).</w:t>
      </w:r>
    </w:p>
    <w:p w:rsidR="00132B8B" w:rsidRDefault="00132B8B">
      <w:pPr>
        <w:pStyle w:val="ConsPlusNormal"/>
        <w:spacing w:before="220"/>
        <w:ind w:firstLine="540"/>
        <w:jc w:val="both"/>
      </w:pPr>
      <w:r>
        <w:t>Как установлено судом первой инстанции, расчет начальной цены контракта выполнен на основании коммерческих предложений вышеперечисленных фирм, которые в предыдущие годы выполняли аналогичные работы на ЖДПП "Скангали".</w:t>
      </w:r>
    </w:p>
    <w:p w:rsidR="00132B8B" w:rsidRDefault="00132B8B">
      <w:pPr>
        <w:pStyle w:val="ConsPlusNormal"/>
        <w:spacing w:before="220"/>
        <w:ind w:firstLine="540"/>
        <w:jc w:val="both"/>
      </w:pPr>
      <w:r>
        <w:t>При этом доказательства проведения заказчиком иных, перечисленных в пункте 3.7 Методических рекомендаций, процедур в целях получения ценовой информации в материалы судебного дела заявителем не представлено.</w:t>
      </w:r>
    </w:p>
    <w:p w:rsidR="00132B8B" w:rsidRDefault="00132B8B">
      <w:pPr>
        <w:pStyle w:val="ConsPlusNormal"/>
        <w:spacing w:before="220"/>
        <w:ind w:firstLine="540"/>
        <w:jc w:val="both"/>
      </w:pPr>
      <w:r>
        <w:t xml:space="preserve">В связи с этим суд пришел к верному выводу, что в данном конкретном случае заказчиком не обеспечено соблюдение принципа эффективности использования бюджетных средств, закрепленного в </w:t>
      </w:r>
      <w:hyperlink r:id="rId49" w:history="1">
        <w:r>
          <w:rPr>
            <w:color w:val="0000FF"/>
          </w:rPr>
          <w:t>статье 34</w:t>
        </w:r>
      </w:hyperlink>
      <w:r>
        <w:t xml:space="preserve"> Бюджетного кодекса Российской Федерации. Более того, ответы на запросы, направленные исключительно своим бывшим контрагентам, не могут отвечать критериям объективности информации о товарных рынках и складывающихся на них рыночных ценах.</w:t>
      </w:r>
    </w:p>
    <w:p w:rsidR="00132B8B" w:rsidRDefault="00132B8B">
      <w:pPr>
        <w:pStyle w:val="ConsPlusNormal"/>
        <w:spacing w:before="220"/>
        <w:ind w:firstLine="540"/>
        <w:jc w:val="both"/>
      </w:pPr>
      <w:r>
        <w:t xml:space="preserve">Соответственно, в пункте 1 акта проверки от 02.12.2016 УФАС обоснованно признало в действиях таможни нарушение </w:t>
      </w:r>
      <w:hyperlink r:id="rId50" w:history="1">
        <w:r>
          <w:rPr>
            <w:color w:val="0000FF"/>
          </w:rPr>
          <w:t>части 1 статьи 33</w:t>
        </w:r>
      </w:hyperlink>
      <w:r>
        <w:t xml:space="preserve"> Закона N 44-ФЗ.</w:t>
      </w:r>
    </w:p>
    <w:p w:rsidR="00132B8B" w:rsidRDefault="00132B8B">
      <w:pPr>
        <w:pStyle w:val="ConsPlusNormal"/>
        <w:spacing w:before="220"/>
        <w:ind w:firstLine="540"/>
        <w:jc w:val="both"/>
      </w:pPr>
      <w:r>
        <w:t xml:space="preserve">Поскольку в данном случае усматривались признаки состава правонарушения, предусмотренного </w:t>
      </w:r>
      <w:hyperlink r:id="rId51" w:history="1">
        <w:r>
          <w:rPr>
            <w:color w:val="0000FF"/>
          </w:rPr>
          <w:t>частью 4.1 статьи 7.30</w:t>
        </w:r>
      </w:hyperlink>
      <w:r>
        <w:t xml:space="preserve"> Кодекса об административных правонарушениях Российской Федерации (далее - КоАП РФ), материалы проверки подлежали передаче уполномоченному сотруднику управления для проведения административного расследования.</w:t>
      </w:r>
    </w:p>
    <w:p w:rsidR="00132B8B" w:rsidRDefault="00132B8B">
      <w:pPr>
        <w:pStyle w:val="ConsPlusNormal"/>
        <w:spacing w:before="220"/>
        <w:ind w:firstLine="540"/>
        <w:jc w:val="both"/>
      </w:pPr>
      <w:r>
        <w:t>Следовательно, пункт 5 резолютивной части акта в данном случае также является законным.</w:t>
      </w:r>
    </w:p>
    <w:p w:rsidR="00132B8B" w:rsidRDefault="00132B8B">
      <w:pPr>
        <w:pStyle w:val="ConsPlusNormal"/>
        <w:spacing w:before="220"/>
        <w:ind w:firstLine="540"/>
        <w:jc w:val="both"/>
      </w:pPr>
      <w:r>
        <w:t>Таможней 25.10.2016 объявлен электронный аукцион на поставку расходных и ресурсных материалов для копировально-множительной техники и периферийных устрой</w:t>
      </w:r>
      <w:proofErr w:type="gramStart"/>
      <w:r>
        <w:t>ств к ср</w:t>
      </w:r>
      <w:proofErr w:type="gramEnd"/>
      <w:r>
        <w:t>едствам вычислительной технике, о чем в сети Интернет www.zakupki.gov.ru размещено извещение N 0157100004716000146, с начальной (максимальной) ценой контракта 345 570 рублей 14 копеек.</w:t>
      </w:r>
    </w:p>
    <w:p w:rsidR="00132B8B" w:rsidRDefault="00132B8B">
      <w:pPr>
        <w:pStyle w:val="ConsPlusNormal"/>
        <w:spacing w:before="220"/>
        <w:ind w:firstLine="540"/>
        <w:jc w:val="both"/>
      </w:pPr>
      <w:r>
        <w:t xml:space="preserve">Изучив документацию об аукционе, управление пришло к выводу о нарушении заявителем </w:t>
      </w:r>
      <w:hyperlink r:id="rId52" w:history="1">
        <w:r>
          <w:rPr>
            <w:color w:val="0000FF"/>
          </w:rPr>
          <w:t>пункта 11 части 1 статьи 64</w:t>
        </w:r>
      </w:hyperlink>
      <w:r>
        <w:t xml:space="preserve"> Закона N 44-ФЗ, так как документация об электронном аукционе наряду с информацией, указанной в извещении о проведении такого аукциона, не содержала даты начала срока предоставления участникам аукциона разъяснений положений документации о таком аукционе.</w:t>
      </w:r>
    </w:p>
    <w:p w:rsidR="00132B8B" w:rsidRDefault="00132B8B">
      <w:pPr>
        <w:pStyle w:val="ConsPlusNormal"/>
        <w:spacing w:before="220"/>
        <w:ind w:firstLine="540"/>
        <w:jc w:val="both"/>
      </w:pPr>
      <w:r>
        <w:t>Вместо конкретной календарной даты заказчиком было указано "с момента размещения извещения о проведен</w:t>
      </w:r>
      <w:proofErr w:type="gramStart"/>
      <w:r>
        <w:t>ии ау</w:t>
      </w:r>
      <w:proofErr w:type="gramEnd"/>
      <w:r>
        <w:t>кциона".</w:t>
      </w:r>
    </w:p>
    <w:p w:rsidR="00132B8B" w:rsidRDefault="00132B8B">
      <w:pPr>
        <w:pStyle w:val="ConsPlusNormal"/>
        <w:spacing w:before="220"/>
        <w:ind w:firstLine="540"/>
        <w:jc w:val="both"/>
      </w:pPr>
      <w:r>
        <w:t xml:space="preserve">Одновременно в действиях должностных лиц заказчика усматривались признаки административного правонарушения, предусмотренного </w:t>
      </w:r>
      <w:hyperlink r:id="rId53" w:history="1">
        <w:r>
          <w:rPr>
            <w:color w:val="0000FF"/>
          </w:rPr>
          <w:t>частью 4.2 статьи 7.30</w:t>
        </w:r>
      </w:hyperlink>
      <w:r>
        <w:t xml:space="preserve"> КоАП РФ.</w:t>
      </w:r>
    </w:p>
    <w:p w:rsidR="00132B8B" w:rsidRDefault="00132B8B">
      <w:pPr>
        <w:pStyle w:val="ConsPlusNormal"/>
        <w:spacing w:before="220"/>
        <w:ind w:firstLine="540"/>
        <w:jc w:val="both"/>
      </w:pPr>
      <w:r>
        <w:t>Суд первой инстанции признал выводы УФАС обоснованными, с чем соглашается апелляционная инстанция, в силу следующего.</w:t>
      </w:r>
    </w:p>
    <w:p w:rsidR="00132B8B" w:rsidRDefault="00132B8B">
      <w:pPr>
        <w:pStyle w:val="ConsPlusNormal"/>
        <w:spacing w:before="220"/>
        <w:ind w:firstLine="540"/>
        <w:jc w:val="both"/>
      </w:pPr>
      <w:r>
        <w:t xml:space="preserve">В соответствии с </w:t>
      </w:r>
      <w:hyperlink r:id="rId54" w:history="1">
        <w:r>
          <w:rPr>
            <w:color w:val="0000FF"/>
          </w:rPr>
          <w:t>пунктом 11 части 1 статьи 64</w:t>
        </w:r>
      </w:hyperlink>
      <w:r>
        <w:t xml:space="preserve"> Закона N 44-ФЗ документация об электронном аукционе наряду с информацией, указанной в извещении о проведении такого аукциона, должна содержать следующую информацию: порядок, даты начала и окончания срока предоставления участникам такого аукциона разъяснений положений документации о таком аукционе.</w:t>
      </w:r>
    </w:p>
    <w:p w:rsidR="00132B8B" w:rsidRDefault="00132B8B">
      <w:pPr>
        <w:pStyle w:val="ConsPlusNormal"/>
        <w:spacing w:before="220"/>
        <w:ind w:firstLine="540"/>
        <w:jc w:val="both"/>
      </w:pPr>
      <w:hyperlink r:id="rId55" w:history="1">
        <w:r>
          <w:rPr>
            <w:color w:val="0000FF"/>
          </w:rPr>
          <w:t>Частями 3</w:t>
        </w:r>
      </w:hyperlink>
      <w:r>
        <w:t xml:space="preserve"> и </w:t>
      </w:r>
      <w:hyperlink r:id="rId56" w:history="1">
        <w:r>
          <w:rPr>
            <w:color w:val="0000FF"/>
          </w:rPr>
          <w:t>4 статьи 65</w:t>
        </w:r>
      </w:hyperlink>
      <w:r>
        <w:t xml:space="preserve"> Закона N 44-ФЗ предусмотрено, что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132B8B" w:rsidRDefault="00132B8B">
      <w:pPr>
        <w:pStyle w:val="ConsPlusNormal"/>
        <w:spacing w:before="220"/>
        <w:ind w:firstLine="540"/>
        <w:jc w:val="both"/>
      </w:pPr>
      <w:r>
        <w:t xml:space="preserve">В течение двух дней с даты поступления от оператора электронной площадки указанного в части 3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t>позднее</w:t>
      </w:r>
      <w:proofErr w:type="gramEnd"/>
      <w:r>
        <w:t xml:space="preserve"> чем за три дня до даты окончания срока подачи заявок на участие в таком аукционе.</w:t>
      </w:r>
    </w:p>
    <w:p w:rsidR="00132B8B" w:rsidRDefault="00132B8B">
      <w:pPr>
        <w:pStyle w:val="ConsPlusNormal"/>
        <w:spacing w:before="220"/>
        <w:ind w:firstLine="540"/>
        <w:jc w:val="both"/>
      </w:pPr>
      <w:r>
        <w:t xml:space="preserve">В силу </w:t>
      </w:r>
      <w:hyperlink r:id="rId57" w:history="1">
        <w:r>
          <w:rPr>
            <w:color w:val="0000FF"/>
          </w:rPr>
          <w:t>статьи 190</w:t>
        </w:r>
      </w:hyperlink>
      <w:r>
        <w:t xml:space="preserve"> ГК </w:t>
      </w:r>
      <w:proofErr w:type="gramStart"/>
      <w:r>
        <w:t>РФ</w:t>
      </w:r>
      <w:proofErr w:type="gramEnd"/>
      <w:r>
        <w:t xml:space="preserve"> 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132B8B" w:rsidRDefault="00132B8B">
      <w:pPr>
        <w:pStyle w:val="ConsPlusNormal"/>
        <w:spacing w:before="220"/>
        <w:ind w:firstLine="540"/>
        <w:jc w:val="both"/>
      </w:pPr>
      <w:r>
        <w:t xml:space="preserve">В данном случае в документации об аукционе таможня установила следующее: "Даты начала и окончания </w:t>
      </w:r>
      <w:proofErr w:type="gramStart"/>
      <w:r>
        <w:t>срока предоставления разъяснений положений документации</w:t>
      </w:r>
      <w:proofErr w:type="gramEnd"/>
      <w:r>
        <w:t xml:space="preserve"> об аукционе: с момента размещения извещения и документации в единой информационной системе (на официальном сайте) до 01.11.2016."</w:t>
      </w:r>
    </w:p>
    <w:p w:rsidR="00132B8B" w:rsidRDefault="00132B8B">
      <w:pPr>
        <w:pStyle w:val="ConsPlusNormal"/>
        <w:spacing w:before="220"/>
        <w:ind w:firstLine="540"/>
        <w:jc w:val="both"/>
      </w:pPr>
      <w:r>
        <w:t>Следовательно, в документации заказчиком фактически указаны две даты окончания срока предоставления участникам закупки разъяснений: в числовом выражении и словесном выражениях, которые противоречат друг другу.</w:t>
      </w:r>
    </w:p>
    <w:p w:rsidR="00132B8B" w:rsidRDefault="00132B8B">
      <w:pPr>
        <w:pStyle w:val="ConsPlusNormal"/>
        <w:spacing w:before="220"/>
        <w:ind w:firstLine="540"/>
        <w:jc w:val="both"/>
      </w:pPr>
      <w:r>
        <w:t>Таким образом, документация содержит противоречивую информацию о сроке предоставления разъяснений ее положений участникам закупки, поскольку из содержания извещения нельзя однозначно установить дату окончания такого срока.</w:t>
      </w:r>
    </w:p>
    <w:p w:rsidR="00132B8B" w:rsidRDefault="00132B8B">
      <w:pPr>
        <w:pStyle w:val="ConsPlusNormal"/>
        <w:spacing w:before="220"/>
        <w:ind w:firstLine="540"/>
        <w:jc w:val="both"/>
      </w:pPr>
      <w:r>
        <w:t xml:space="preserve">В связи с этим указанное обстоятельство обоснованно расценено УФАС и судом как несоблюдение требований </w:t>
      </w:r>
      <w:hyperlink r:id="rId58" w:history="1">
        <w:r>
          <w:rPr>
            <w:color w:val="0000FF"/>
          </w:rPr>
          <w:t>пункта 11 части 1 статьи 64</w:t>
        </w:r>
      </w:hyperlink>
      <w:r>
        <w:t xml:space="preserve"> Закона N 44-ФЗ.</w:t>
      </w:r>
    </w:p>
    <w:p w:rsidR="00132B8B" w:rsidRDefault="00132B8B">
      <w:pPr>
        <w:pStyle w:val="ConsPlusNormal"/>
        <w:spacing w:before="220"/>
        <w:ind w:firstLine="540"/>
        <w:jc w:val="both"/>
      </w:pPr>
      <w:r>
        <w:t xml:space="preserve">Нарушение таможней положений </w:t>
      </w:r>
      <w:hyperlink r:id="rId59" w:history="1">
        <w:r>
          <w:rPr>
            <w:color w:val="0000FF"/>
          </w:rPr>
          <w:t>пункта 11 части 1 статьи 64</w:t>
        </w:r>
      </w:hyperlink>
      <w:r>
        <w:t xml:space="preserve"> Закона N 44-ФЗ содержало признаки административного правонарушения, предусмотренного </w:t>
      </w:r>
      <w:hyperlink r:id="rId60" w:history="1">
        <w:r>
          <w:rPr>
            <w:color w:val="0000FF"/>
          </w:rPr>
          <w:t>частью 4.2 статьи 7.10</w:t>
        </w:r>
      </w:hyperlink>
      <w:r>
        <w:t xml:space="preserve"> КоАП РФ, в связи с этим в пункте 5 резолютивной части оспариваемого акта правомерно указано на передачу материалов для проведения административного расследования.</w:t>
      </w:r>
    </w:p>
    <w:p w:rsidR="00132B8B" w:rsidRDefault="00132B8B">
      <w:pPr>
        <w:pStyle w:val="ConsPlusNormal"/>
        <w:spacing w:before="220"/>
        <w:ind w:firstLine="540"/>
        <w:jc w:val="both"/>
      </w:pPr>
      <w:r>
        <w:t>Проверка проведена уполномоченными должностными лицами антимонопольного органа в установленном порядке, в рамках предмета проверки, с соблюдением сроков ее проведения.</w:t>
      </w:r>
    </w:p>
    <w:p w:rsidR="00132B8B" w:rsidRDefault="00132B8B">
      <w:pPr>
        <w:pStyle w:val="ConsPlusNormal"/>
        <w:spacing w:before="220"/>
        <w:ind w:firstLine="540"/>
        <w:jc w:val="both"/>
      </w:pPr>
      <w:proofErr w:type="gramStart"/>
      <w:r>
        <w:t>С учетом изложенного суд пришел к обоснованному выводу о том, что оспариваемые заявителем выводы, содержащиеся в пунктах 1 и 5 резолютивной части составленного управлением акта от 02.12.2016 N 20/44 по результатам плановой выездной сплошной проверки законными, обоснованными, сделанными на всестороннем анализе материалов проверки, в силу чего акт проверки не может нарушать прав и интересов таможни в экономической сфере.</w:t>
      </w:r>
      <w:proofErr w:type="gramEnd"/>
    </w:p>
    <w:p w:rsidR="00132B8B" w:rsidRDefault="00132B8B">
      <w:pPr>
        <w:pStyle w:val="ConsPlusNormal"/>
        <w:spacing w:before="220"/>
        <w:ind w:firstLine="540"/>
        <w:jc w:val="both"/>
      </w:pPr>
      <w:r>
        <w:t>Доводы таможни являлись предметом рассмотрения суда первой инстанции, получили соответствующую правовую оценку и по существу направлены на иную оценку доказательств и фактических обстоятельств дела.</w:t>
      </w:r>
    </w:p>
    <w:p w:rsidR="00132B8B" w:rsidRDefault="00132B8B">
      <w:pPr>
        <w:pStyle w:val="ConsPlusNormal"/>
        <w:spacing w:before="220"/>
        <w:ind w:firstLine="540"/>
        <w:jc w:val="both"/>
      </w:pPr>
      <w:r>
        <w:t>Материалы дела исследованы судом первой инстанции полно и всесторонне, выводы суда соответствуют имеющимся в деле доказательствам, нормы материального права применены правильно, нарушений норм процессуального права не допущено.</w:t>
      </w:r>
    </w:p>
    <w:p w:rsidR="00132B8B" w:rsidRDefault="00132B8B">
      <w:pPr>
        <w:pStyle w:val="ConsPlusNormal"/>
        <w:spacing w:before="220"/>
        <w:ind w:firstLine="540"/>
        <w:jc w:val="both"/>
      </w:pPr>
      <w:r>
        <w:lastRenderedPageBreak/>
        <w:t>Доводы апелляционной жалобы не опровергают выводов суда, а лишь выражают несогласие с ними, поэтому не могут являться основанием для отмены обжалуемого судебного акта.</w:t>
      </w:r>
    </w:p>
    <w:p w:rsidR="00132B8B" w:rsidRDefault="00132B8B">
      <w:pPr>
        <w:pStyle w:val="ConsPlusNormal"/>
        <w:spacing w:before="220"/>
        <w:ind w:firstLine="540"/>
        <w:jc w:val="both"/>
      </w:pPr>
      <w:r>
        <w:t>С учетом изложенного апелляционная инстанция приходит к выводу о том, что спор разрешен в соответствии с требованиями действующего законодательства, основания для отмены решения суда, а также для удовлетворения апелляционной жалобы отсутствуют.</w:t>
      </w:r>
    </w:p>
    <w:p w:rsidR="00132B8B" w:rsidRDefault="00132B8B">
      <w:pPr>
        <w:pStyle w:val="ConsPlusNormal"/>
        <w:spacing w:before="220"/>
        <w:ind w:firstLine="540"/>
        <w:jc w:val="both"/>
      </w:pPr>
      <w:r>
        <w:t xml:space="preserve">Руководствуясь </w:t>
      </w:r>
      <w:hyperlink r:id="rId61" w:history="1">
        <w:r>
          <w:rPr>
            <w:color w:val="0000FF"/>
          </w:rPr>
          <w:t>статьями 269</w:t>
        </w:r>
      </w:hyperlink>
      <w:r>
        <w:t xml:space="preserve">, </w:t>
      </w:r>
      <w:hyperlink r:id="rId62" w:history="1">
        <w:r>
          <w:rPr>
            <w:color w:val="0000FF"/>
          </w:rPr>
          <w:t>271</w:t>
        </w:r>
      </w:hyperlink>
      <w:r>
        <w:t xml:space="preserve"> Арбитражного процессуального кодекса Российской Федерации, Четырнадцатый арбитражный апелляционный суд</w:t>
      </w:r>
    </w:p>
    <w:p w:rsidR="00132B8B" w:rsidRDefault="00132B8B">
      <w:pPr>
        <w:pStyle w:val="ConsPlusNormal"/>
        <w:jc w:val="center"/>
      </w:pPr>
    </w:p>
    <w:p w:rsidR="00132B8B" w:rsidRDefault="00132B8B">
      <w:pPr>
        <w:pStyle w:val="ConsPlusNormal"/>
        <w:jc w:val="center"/>
      </w:pPr>
      <w:r>
        <w:t>постановил:</w:t>
      </w:r>
    </w:p>
    <w:p w:rsidR="00132B8B" w:rsidRDefault="00132B8B">
      <w:pPr>
        <w:pStyle w:val="ConsPlusNormal"/>
        <w:jc w:val="center"/>
      </w:pPr>
    </w:p>
    <w:p w:rsidR="00132B8B" w:rsidRDefault="00132B8B">
      <w:pPr>
        <w:pStyle w:val="ConsPlusNormal"/>
        <w:ind w:firstLine="540"/>
        <w:jc w:val="both"/>
      </w:pPr>
      <w:r>
        <w:t>решение Арбитражного суда Псковской области от 23 октября 2017 года по делу N А52-4525/2016 оставить без изменения, апелляционную жалобу Псковской таможни - без удовлетворения.</w:t>
      </w:r>
    </w:p>
    <w:p w:rsidR="00132B8B" w:rsidRDefault="00132B8B">
      <w:pPr>
        <w:pStyle w:val="ConsPlusNormal"/>
        <w:spacing w:before="220"/>
        <w:ind w:firstLine="540"/>
        <w:jc w:val="both"/>
      </w:pPr>
      <w:r>
        <w:t>Постановление может быть обжаловано в Арбитражный суд Северо-Западного округа в срок, не превышающий двух месяцев со дня его принятия.</w:t>
      </w:r>
    </w:p>
    <w:p w:rsidR="00132B8B" w:rsidRDefault="00132B8B">
      <w:pPr>
        <w:pStyle w:val="ConsPlusNormal"/>
        <w:ind w:firstLine="540"/>
        <w:jc w:val="both"/>
      </w:pPr>
    </w:p>
    <w:p w:rsidR="00132B8B" w:rsidRDefault="00132B8B">
      <w:pPr>
        <w:pStyle w:val="ConsPlusNormal"/>
        <w:jc w:val="right"/>
      </w:pPr>
      <w:r>
        <w:t>Председательствующий</w:t>
      </w:r>
    </w:p>
    <w:p w:rsidR="00132B8B" w:rsidRDefault="00132B8B">
      <w:pPr>
        <w:pStyle w:val="ConsPlusNormal"/>
        <w:jc w:val="right"/>
      </w:pPr>
      <w:r>
        <w:t>А.Ю.ДОКШИНА</w:t>
      </w:r>
    </w:p>
    <w:p w:rsidR="00132B8B" w:rsidRDefault="00132B8B">
      <w:pPr>
        <w:pStyle w:val="ConsPlusNormal"/>
        <w:jc w:val="right"/>
      </w:pPr>
    </w:p>
    <w:p w:rsidR="00132B8B" w:rsidRDefault="00132B8B">
      <w:pPr>
        <w:pStyle w:val="ConsPlusNormal"/>
        <w:jc w:val="right"/>
      </w:pPr>
      <w:r>
        <w:t>Судьи</w:t>
      </w:r>
    </w:p>
    <w:p w:rsidR="00132B8B" w:rsidRDefault="00132B8B">
      <w:pPr>
        <w:pStyle w:val="ConsPlusNormal"/>
        <w:jc w:val="right"/>
      </w:pPr>
      <w:r>
        <w:t>Н.В.МУРАХИНА</w:t>
      </w:r>
    </w:p>
    <w:p w:rsidR="00132B8B" w:rsidRDefault="00132B8B">
      <w:pPr>
        <w:pStyle w:val="ConsPlusNormal"/>
        <w:jc w:val="right"/>
      </w:pPr>
      <w:r>
        <w:t>Н.Н.ОСОКИНА</w:t>
      </w:r>
    </w:p>
    <w:p w:rsidR="00132B8B" w:rsidRDefault="00132B8B">
      <w:pPr>
        <w:pStyle w:val="ConsPlusNormal"/>
        <w:ind w:firstLine="540"/>
        <w:jc w:val="both"/>
      </w:pPr>
    </w:p>
    <w:p w:rsidR="00132B8B" w:rsidRDefault="00132B8B">
      <w:pPr>
        <w:pStyle w:val="ConsPlusNormal"/>
        <w:ind w:firstLine="540"/>
        <w:jc w:val="both"/>
      </w:pPr>
    </w:p>
    <w:p w:rsidR="00132B8B" w:rsidRDefault="00132B8B">
      <w:pPr>
        <w:pStyle w:val="ConsPlusNormal"/>
        <w:pBdr>
          <w:top w:val="single" w:sz="6" w:space="0" w:color="auto"/>
        </w:pBdr>
        <w:spacing w:before="100" w:after="100"/>
        <w:jc w:val="both"/>
        <w:rPr>
          <w:sz w:val="2"/>
          <w:szCs w:val="2"/>
        </w:rPr>
      </w:pPr>
    </w:p>
    <w:p w:rsidR="00B11817" w:rsidRDefault="00B11817">
      <w:bookmarkStart w:id="0" w:name="_GoBack"/>
      <w:bookmarkEnd w:id="0"/>
    </w:p>
    <w:sectPr w:rsidR="00B11817" w:rsidSect="009517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B8B"/>
    <w:rsid w:val="00132B8B"/>
    <w:rsid w:val="00B11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B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2B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2B8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B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2B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2B8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2BA9D81C0613F48956E2AC079CFBA3582A07EB2A86CEC50703B1A0789EA59FE9FD9CCA0697C914k5wDJ" TargetMode="External"/><Relationship Id="rId18" Type="http://schemas.openxmlformats.org/officeDocument/2006/relationships/hyperlink" Target="consultantplus://offline/ref=CD2BA9D81C0613F48956E2AC079CFBA3582A06E12B8BCEC50703B1A0789EA59FE9FD9CCA0696CB16k5w8J" TargetMode="External"/><Relationship Id="rId26" Type="http://schemas.openxmlformats.org/officeDocument/2006/relationships/hyperlink" Target="consultantplus://offline/ref=CD2BA9D81C0613F48956E2AC079CFBA3582001E72785CEC50703B1A0789EA59FE9FD9CC801k9wEJ" TargetMode="External"/><Relationship Id="rId39" Type="http://schemas.openxmlformats.org/officeDocument/2006/relationships/hyperlink" Target="consultantplus://offline/ref=CD2BA9D81C0613F48956E2AC079CFBA3582F0EE22A8BCEC50703B1A078k9wEJ" TargetMode="External"/><Relationship Id="rId21" Type="http://schemas.openxmlformats.org/officeDocument/2006/relationships/hyperlink" Target="consultantplus://offline/ref=CD2BA9D81C0613F48956E2AC079CFBA3582A06E12B8BCEC50703B1A0789EA59FE9FD9CCA0696C113k5wAJ" TargetMode="External"/><Relationship Id="rId34" Type="http://schemas.openxmlformats.org/officeDocument/2006/relationships/hyperlink" Target="consultantplus://offline/ref=CD2BA9D81C0613F48956E2AC079CFBA3582A06E12B8BCEC50703B1A078k9wEJ" TargetMode="External"/><Relationship Id="rId42" Type="http://schemas.openxmlformats.org/officeDocument/2006/relationships/hyperlink" Target="consultantplus://offline/ref=CD2BA9D81C0613F48956E2AC079CFBA3582A06E6218BCEC50703B1A0789EA59FE9FD9CCD00k9w6J" TargetMode="External"/><Relationship Id="rId47" Type="http://schemas.openxmlformats.org/officeDocument/2006/relationships/hyperlink" Target="consultantplus://offline/ref=CD2BA9D81C0613F48956E2AC079CFBA3582A06E12B8BCEC50703B1A0789EA59FE9FD9CCA0696CB10k5w0J" TargetMode="External"/><Relationship Id="rId50" Type="http://schemas.openxmlformats.org/officeDocument/2006/relationships/hyperlink" Target="consultantplus://offline/ref=CD2BA9D81C0613F48956E2AC079CFBA3582A06E12B8BCEC50703B1A0789EA59FE9FD9CCA0696CA19k5wFJ" TargetMode="External"/><Relationship Id="rId55" Type="http://schemas.openxmlformats.org/officeDocument/2006/relationships/hyperlink" Target="consultantplus://offline/ref=CD2BA9D81C0613F48956E2AC079CFBA3582A06E12B8BCEC50703B1A0789EA59FE9FD9CCA0696C115k5w8J" TargetMode="External"/><Relationship Id="rId63" Type="http://schemas.openxmlformats.org/officeDocument/2006/relationships/fontTable" Target="fontTable.xml"/><Relationship Id="rId7" Type="http://schemas.openxmlformats.org/officeDocument/2006/relationships/hyperlink" Target="consultantplus://offline/ref=CD2BA9D81C0613F48956FDBE0A9CFBA35B2101E62482CEC50703B1A078k9wEJ" TargetMode="External"/><Relationship Id="rId2" Type="http://schemas.microsoft.com/office/2007/relationships/stylesWithEffects" Target="stylesWithEffects.xml"/><Relationship Id="rId16" Type="http://schemas.openxmlformats.org/officeDocument/2006/relationships/hyperlink" Target="consultantplus://offline/ref=CD2BA9D81C0613F48956E2AC079CFBA3582001E72785CEC50703B1A0789EA59FE9FD9CCA0697CE12k5wEJ" TargetMode="External"/><Relationship Id="rId20" Type="http://schemas.openxmlformats.org/officeDocument/2006/relationships/hyperlink" Target="consultantplus://offline/ref=CD2BA9D81C0613F48956E2AC079CFBA3582A06E12B8BCEC50703B1A0789EA59FE9FD9CC3k0w5J" TargetMode="External"/><Relationship Id="rId29" Type="http://schemas.openxmlformats.org/officeDocument/2006/relationships/hyperlink" Target="consultantplus://offline/ref=CD2BA9D81C0613F48956E2AC079CFBA3582A06E12B8BCEC50703B1A0789EA59FE9FD9CCA0697CA16k5wEJ" TargetMode="External"/><Relationship Id="rId41" Type="http://schemas.openxmlformats.org/officeDocument/2006/relationships/hyperlink" Target="consultantplus://offline/ref=CD2BA9D81C0613F48956E2AC079CFBA3582A06E6218BCEC50703B1A0789EA59FE9FD9CCD00k9w6J" TargetMode="External"/><Relationship Id="rId54" Type="http://schemas.openxmlformats.org/officeDocument/2006/relationships/hyperlink" Target="consultantplus://offline/ref=CD2BA9D81C0613F48956E2AC079CFBA3582A06E12B8BCEC50703B1A0789EA59FE9FD9CCA0696C112k5wAJ" TargetMode="External"/><Relationship Id="rId62" Type="http://schemas.openxmlformats.org/officeDocument/2006/relationships/hyperlink" Target="consultantplus://offline/ref=CD2BA9D81C0613F48956E2AC079CFBA3582001E72785CEC50703B1A0789EA59FE9FD9CCA0697CE16k5wEJ" TargetMode="External"/><Relationship Id="rId1" Type="http://schemas.openxmlformats.org/officeDocument/2006/relationships/styles" Target="styles.xml"/><Relationship Id="rId6" Type="http://schemas.openxmlformats.org/officeDocument/2006/relationships/hyperlink" Target="consultantplus://offline/ref=CD2BA9D81C0613F48956FCAC00F4A5AF5E2359EF2487CD93595CEAFD2F97AFC8kAwEJ" TargetMode="External"/><Relationship Id="rId11" Type="http://schemas.openxmlformats.org/officeDocument/2006/relationships/hyperlink" Target="consultantplus://offline/ref=CD2BA9D81C0613F48956E2AC079CFBA3582A06E12B8BCEC50703B1A0789EA59FE9FD9CCA0696CC18k5w8J" TargetMode="External"/><Relationship Id="rId24" Type="http://schemas.openxmlformats.org/officeDocument/2006/relationships/hyperlink" Target="consultantplus://offline/ref=CD2BA9D81C0613F48956E2AC079CFBA3582001E72785CEC50703B1A0789EA59FE9FD9CCA0697CB15k5wBJ" TargetMode="External"/><Relationship Id="rId32" Type="http://schemas.openxmlformats.org/officeDocument/2006/relationships/hyperlink" Target="consultantplus://offline/ref=CD2BA9D81C0613F48956E2AC079CFBA3582A06E12B8BCEC50703B1A0789EA59FE9FD9CCA0696C811k5wEJ" TargetMode="External"/><Relationship Id="rId37" Type="http://schemas.openxmlformats.org/officeDocument/2006/relationships/hyperlink" Target="consultantplus://offline/ref=CD2BA9D81C0613F48956E2AC079CFBA3582000E728D599C75656BFkAw5J" TargetMode="External"/><Relationship Id="rId40" Type="http://schemas.openxmlformats.org/officeDocument/2006/relationships/hyperlink" Target="consultantplus://offline/ref=CD2BA9D81C0613F48956E2AC079CFBA3582A06E6218BCEC50703B1A0789EA59FE9FD9CCA0696C911k5w1J" TargetMode="External"/><Relationship Id="rId45" Type="http://schemas.openxmlformats.org/officeDocument/2006/relationships/hyperlink" Target="consultantplus://offline/ref=CD2BA9D81C0613F48956E2AC079CFBA3582900EA2A86CEC50703B1A078k9wEJ" TargetMode="External"/><Relationship Id="rId53" Type="http://schemas.openxmlformats.org/officeDocument/2006/relationships/hyperlink" Target="consultantplus://offline/ref=CD2BA9D81C0613F48956E2AC079CFBA3582A06E42484CEC50703B1A0789EA59FE9FD9CCF0F9FkCwAJ" TargetMode="External"/><Relationship Id="rId58" Type="http://schemas.openxmlformats.org/officeDocument/2006/relationships/hyperlink" Target="consultantplus://offline/ref=CD2BA9D81C0613F48956E2AC079CFBA3582A06E12B8BCEC50703B1A0789EA59FE9FD9CCA0696C112k5wA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D2BA9D81C0613F48956E2AC079CFBA3582001E72785CEC50703B1A0789EA59FE9FD9CCA0697C911k5wDJ" TargetMode="External"/><Relationship Id="rId23" Type="http://schemas.openxmlformats.org/officeDocument/2006/relationships/hyperlink" Target="consultantplus://offline/ref=CD2BA9D81C0613F48956E2AC079CFBA3582001E72785CEC50703B1A0789EA59FE9FD9CCA0696CA16k5wCJ" TargetMode="External"/><Relationship Id="rId28" Type="http://schemas.openxmlformats.org/officeDocument/2006/relationships/hyperlink" Target="consultantplus://offline/ref=CD2BA9D81C0613F48956E2AC079CFBA3582A06E12B8BCEC50703B1A0789EA59FE9FD9CCA0696C913k5wFJ" TargetMode="External"/><Relationship Id="rId36" Type="http://schemas.openxmlformats.org/officeDocument/2006/relationships/hyperlink" Target="consultantplus://offline/ref=CD2BA9D81C0613F48956E2AC079CFBA3582A06E12B8BCEC50703B1A0789EA59FE9FD9CCA0696C913k5wBJ" TargetMode="External"/><Relationship Id="rId49" Type="http://schemas.openxmlformats.org/officeDocument/2006/relationships/hyperlink" Target="consultantplus://offline/ref=CD2BA9D81C0613F48956E2AC079CFBA3582F0EE22A8BCEC50703B1A0789EA59FE9FD9CCA0695C811k5w0J" TargetMode="External"/><Relationship Id="rId57" Type="http://schemas.openxmlformats.org/officeDocument/2006/relationships/hyperlink" Target="consultantplus://offline/ref=CD2BA9D81C0613F48956E2AC079CFBA3582A07EB2A86CEC50703B1A0789EA59FE9FD9CCA0697C914k5wDJ" TargetMode="External"/><Relationship Id="rId61" Type="http://schemas.openxmlformats.org/officeDocument/2006/relationships/hyperlink" Target="consultantplus://offline/ref=CD2BA9D81C0613F48956E2AC079CFBA3582001E72785CEC50703B1A0789EA59FE9FD9CCA0697CE14k5w9J" TargetMode="External"/><Relationship Id="rId10" Type="http://schemas.openxmlformats.org/officeDocument/2006/relationships/hyperlink" Target="consultantplus://offline/ref=CD2BA9D81C0613F48956E2AC079CFBA3582A06E12B8BCEC50703B1A0789EA59FE9FD9CCA0696C112k5wAJ" TargetMode="External"/><Relationship Id="rId19" Type="http://schemas.openxmlformats.org/officeDocument/2006/relationships/hyperlink" Target="consultantplus://offline/ref=CD2BA9D81C0613F48956E2AC079CFBA3582A06E12B8BCEC50703B1A0789EA59FE9FD9CCA0696C112k5wAJ" TargetMode="External"/><Relationship Id="rId31" Type="http://schemas.openxmlformats.org/officeDocument/2006/relationships/hyperlink" Target="consultantplus://offline/ref=CD2BA9D81C0613F48956E2AC079CFBA3582A06E12B8BCEC50703B1A0789EA59FE9FD9CCA0696C918k5w0J" TargetMode="External"/><Relationship Id="rId44" Type="http://schemas.openxmlformats.org/officeDocument/2006/relationships/hyperlink" Target="consultantplus://offline/ref=CD2BA9D81C0613F48956E2AC079CFBA3582A06E6218BCEC50703B1A0789EA59FE9FD9CCD03k9wFJ" TargetMode="External"/><Relationship Id="rId52" Type="http://schemas.openxmlformats.org/officeDocument/2006/relationships/hyperlink" Target="consultantplus://offline/ref=CD2BA9D81C0613F48956E2AC079CFBA3582A06E12B8BCEC50703B1A0789EA59FE9FD9CCA0696C112k5wAJ" TargetMode="External"/><Relationship Id="rId60" Type="http://schemas.openxmlformats.org/officeDocument/2006/relationships/hyperlink" Target="consultantplus://offline/ref=CD2BA9D81C0613F48956E2AC079CFBA3582A06E42484CEC50703B1A0789EA59FE9FD9CCA0094kCw9J" TargetMode="External"/><Relationship Id="rId4" Type="http://schemas.openxmlformats.org/officeDocument/2006/relationships/webSettings" Target="webSettings.xml"/><Relationship Id="rId9" Type="http://schemas.openxmlformats.org/officeDocument/2006/relationships/hyperlink" Target="consultantplus://offline/ref=CD2BA9D81C0613F48956E2AC079CFBA3582A06E12B8BCEC50703B1A0789EA59FE9FD9CCA0696CA19k5wFJ" TargetMode="External"/><Relationship Id="rId14" Type="http://schemas.openxmlformats.org/officeDocument/2006/relationships/hyperlink" Target="consultantplus://offline/ref=CD2BA9D81C0613F48956E2AC079CFBA3582001E72785CEC50703B1A0789EA59FE9FD9CC90Fk9wEJ" TargetMode="External"/><Relationship Id="rId22" Type="http://schemas.openxmlformats.org/officeDocument/2006/relationships/hyperlink" Target="consultantplus://offline/ref=CD2BA9D81C0613F48956E2AC079CFBA3582A06E12B8BCEC50703B1A0789EA59FE9FD9CCA0696C113k5wAJ" TargetMode="External"/><Relationship Id="rId27" Type="http://schemas.openxmlformats.org/officeDocument/2006/relationships/hyperlink" Target="consultantplus://offline/ref=CD2BA9D81C0613F48956E2AC079CFBA3582A06E12B8BCEC50703B1A078k9wEJ" TargetMode="External"/><Relationship Id="rId30" Type="http://schemas.openxmlformats.org/officeDocument/2006/relationships/hyperlink" Target="consultantplus://offline/ref=CD2BA9D81C0613F48956E2AC079CFBA3582A06E12B8BCEC50703B1A0789EA59FE9FD9CCA0696C918k5wAJ" TargetMode="External"/><Relationship Id="rId35" Type="http://schemas.openxmlformats.org/officeDocument/2006/relationships/hyperlink" Target="consultantplus://offline/ref=CD2BA9D81C0613F48956E2AC079CFBA3582A06E12B8BCEC50703B1A078k9wEJ" TargetMode="External"/><Relationship Id="rId43" Type="http://schemas.openxmlformats.org/officeDocument/2006/relationships/hyperlink" Target="consultantplus://offline/ref=CD2BA9D81C0613F48956E2AC079CFBA3582A06E12B8BCEC50703B1A078k9wEJ" TargetMode="External"/><Relationship Id="rId48" Type="http://schemas.openxmlformats.org/officeDocument/2006/relationships/hyperlink" Target="consultantplus://offline/ref=CD2BA9D81C0613F48956E2AC079CFBA35B2D04E12485CEC50703B1A0789EA59FE9FD9CCA0696C912k5wCJ" TargetMode="External"/><Relationship Id="rId56" Type="http://schemas.openxmlformats.org/officeDocument/2006/relationships/hyperlink" Target="consultantplus://offline/ref=CD2BA9D81C0613F48956E2AC079CFBA3582A06E12B8BCEC50703B1A0789EA59FE9FD9CCA0696C115k5w9J" TargetMode="External"/><Relationship Id="rId64" Type="http://schemas.openxmlformats.org/officeDocument/2006/relationships/theme" Target="theme/theme1.xml"/><Relationship Id="rId8" Type="http://schemas.openxmlformats.org/officeDocument/2006/relationships/hyperlink" Target="consultantplus://offline/ref=CD2BA9D81C0613F48956FCAC00F4A5AF5E2359EF2487CD93595CEAFD2F97AFC8kAwEJ" TargetMode="External"/><Relationship Id="rId51" Type="http://schemas.openxmlformats.org/officeDocument/2006/relationships/hyperlink" Target="consultantplus://offline/ref=CD2BA9D81C0613F48956E2AC079CFBA3582A06E42484CEC50703B1A0789EA59FE9FD9CCF0F9FkCw8J" TargetMode="External"/><Relationship Id="rId3" Type="http://schemas.openxmlformats.org/officeDocument/2006/relationships/settings" Target="settings.xml"/><Relationship Id="rId12" Type="http://schemas.openxmlformats.org/officeDocument/2006/relationships/hyperlink" Target="consultantplus://offline/ref=CD2BA9D81C0613F48956E2AC079CFBA3582001E72785CEC50703B1A0789EA59FE9FD9CCA0696CB19k5wAJ" TargetMode="External"/><Relationship Id="rId17" Type="http://schemas.openxmlformats.org/officeDocument/2006/relationships/hyperlink" Target="consultantplus://offline/ref=CD2BA9D81C0613F48956E2AC079CFBA3582A06E12B8BCEC50703B1A0789EA59FE9FD9CCA0696CA19k5wFJ" TargetMode="External"/><Relationship Id="rId25" Type="http://schemas.openxmlformats.org/officeDocument/2006/relationships/hyperlink" Target="consultantplus://offline/ref=CD2BA9D81C0613F48956E2AC079CFBA3582001E72785CEC50703B1A0789EA59FE9FD9CC801k9w4J" TargetMode="External"/><Relationship Id="rId33" Type="http://schemas.openxmlformats.org/officeDocument/2006/relationships/hyperlink" Target="consultantplus://offline/ref=CD2BA9D81C0613F48956E2AC079CFBA3582A06E12B8BCEC50703B1A0789EA59FE9FD9CCA0697CE10k5wCJ" TargetMode="External"/><Relationship Id="rId38" Type="http://schemas.openxmlformats.org/officeDocument/2006/relationships/hyperlink" Target="consultantplus://offline/ref=CD2BA9D81C0613F48956E2AC079CFBA3582A07EB2A86CEC50703B1A078k9wEJ" TargetMode="External"/><Relationship Id="rId46" Type="http://schemas.openxmlformats.org/officeDocument/2006/relationships/hyperlink" Target="consultantplus://offline/ref=CD2BA9D81C0613F48956E2AC079CFBA3582A06E12B8BCEC50703B1A0789EA59FE9FD9CCA0697CE10k5wCJ" TargetMode="External"/><Relationship Id="rId59" Type="http://schemas.openxmlformats.org/officeDocument/2006/relationships/hyperlink" Target="consultantplus://offline/ref=CD2BA9D81C0613F48956E2AC079CFBA3582A06E12B8BCEC50703B1A0789EA59FE9FD9CCA0696C112k5w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5722</Words>
  <Characters>32618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Милонаец</dc:creator>
  <cp:lastModifiedBy>Милонаец </cp:lastModifiedBy>
  <cp:revision>1</cp:revision>
  <dcterms:created xsi:type="dcterms:W3CDTF">2018-02-26T09:48:00Z</dcterms:created>
  <dcterms:modified xsi:type="dcterms:W3CDTF">2018-02-26T09:49:00Z</dcterms:modified>
</cp:coreProperties>
</file>